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9F4598">
            <w:pPr>
              <w:pStyle w:val="Title"/>
              <w:spacing w:before="60" w:after="60"/>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868045</wp:posOffset>
                      </wp:positionH>
                      <wp:positionV relativeFrom="paragraph">
                        <wp:posOffset>210185</wp:posOffset>
                      </wp:positionV>
                      <wp:extent cx="715627"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7156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4C9AC8"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16.55pt" to="124.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l6tQEAALYDAAAOAAAAZHJzL2Uyb0RvYy54bWysU8GO0zAQvSPxD5bvNGm17K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" strokecolor="black [3200]" strokeweight=".5pt">
                      <v:stroke joinstyle="miter"/>
                    </v:line>
                  </w:pict>
                </mc:Fallback>
              </mc:AlternateContent>
            </w:r>
            <w:r w:rsidR="009F4598">
              <w:rPr>
                <w:rFonts w:ascii="Times New Roman" w:hAnsi="Times New Roman"/>
                <w:noProof/>
                <w:szCs w:val="26"/>
              </w:rPr>
              <w:t>KHOA QUỐC TẾ</w:t>
            </w:r>
          </w:p>
          <w:p w:rsidR="00E113B6" w:rsidRPr="00B15B42" w:rsidRDefault="009D3155" w:rsidP="00466625">
            <w:pPr>
              <w:pStyle w:val="Title"/>
              <w:spacing w:before="240" w:after="60"/>
              <w:rPr>
                <w:rFonts w:ascii="Times New Roman" w:hAnsi="Times New Roman"/>
                <w:b w:val="0"/>
                <w:szCs w:val="26"/>
                <w:lang w:val="nl-NL"/>
              </w:rPr>
            </w:pPr>
            <w:bookmarkStart w:id="0" w:name="_GoBack"/>
            <w:bookmarkEnd w:id="0"/>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C70CCD">
              <w:rPr>
                <w:rFonts w:ascii="Times New Roman" w:hAnsi="Times New Roman"/>
                <w:b w:val="0"/>
                <w:szCs w:val="26"/>
                <w:lang w:val="nl-NL"/>
              </w:rPr>
              <w:t>I</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D3357D">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217A83" w:rsidRPr="00D3357D">
              <w:rPr>
                <w:rFonts w:ascii="Times New Roman" w:hAnsi="Times New Roman"/>
                <w:b w:val="0"/>
                <w:i/>
                <w:szCs w:val="26"/>
                <w:lang w:val="nl-NL"/>
              </w:rPr>
              <w:t>12</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970408">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sidRPr="00B31AF4">
        <w:rPr>
          <w:sz w:val="26"/>
          <w:szCs w:val="26"/>
        </w:rPr>
        <w:t xml:space="preserve"> </w:t>
      </w:r>
      <w:r w:rsidR="00B31AF4">
        <w:rPr>
          <w:sz w:val="26"/>
          <w:szCs w:val="26"/>
        </w:rPr>
        <w:t xml:space="preserve">và theo Quyết định </w:t>
      </w:r>
      <w:r w:rsidR="00E11CA0">
        <w:rPr>
          <w:sz w:val="26"/>
          <w:szCs w:val="26"/>
        </w:rPr>
        <w:t xml:space="preserve">số </w:t>
      </w:r>
      <w:r w:rsidR="00B31AF4">
        <w:rPr>
          <w:sz w:val="26"/>
          <w:szCs w:val="26"/>
        </w:rPr>
        <w:t>109/QĐ-ĐHH ngày 03 tháng 02 năm 2016 của Giám đốc Đại học Huế về việc ban hành quy định quản lý người nước ngoài học tập tại Đại học Huế.</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9F4598" w:rsidRPr="009F4598">
        <w:rPr>
          <w:sz w:val="26"/>
          <w:szCs w:val="26"/>
        </w:rPr>
        <w:t>Khoa</w:t>
      </w:r>
      <w:r w:rsidR="009F4598">
        <w:rPr>
          <w:b/>
          <w:sz w:val="26"/>
          <w:szCs w:val="26"/>
        </w:rPr>
        <w:t xml:space="preserve"> </w:t>
      </w:r>
      <w:r w:rsidR="009F4598">
        <w:rPr>
          <w:sz w:val="26"/>
          <w:szCs w:val="26"/>
        </w:rPr>
        <w:t xml:space="preserve">Quốc tế </w:t>
      </w:r>
      <w:r w:rsidR="00881DFE" w:rsidRPr="00AD7237">
        <w:rPr>
          <w:sz w:val="26"/>
          <w:szCs w:val="26"/>
          <w:lang w:val="nl-NL"/>
        </w:rPr>
        <w:t xml:space="preserve">tuyển sinh theo </w:t>
      </w:r>
      <w:r w:rsidR="009F4598">
        <w:rPr>
          <w:sz w:val="26"/>
          <w:szCs w:val="26"/>
          <w:lang w:val="nl-NL"/>
        </w:rPr>
        <w:t>02</w:t>
      </w:r>
      <w:r w:rsidR="00881DFE" w:rsidRPr="00AD7237">
        <w:rPr>
          <w:sz w:val="26"/>
          <w:szCs w:val="26"/>
          <w:lang w:val="nl-NL"/>
        </w:rPr>
        <w:t xml:space="preserve"> phương thức</w:t>
      </w:r>
      <w:r w:rsidR="00166C93" w:rsidRPr="00AD7237">
        <w:rPr>
          <w:sz w:val="26"/>
          <w:szCs w:val="26"/>
          <w:lang w:val="nl-NL"/>
        </w:rPr>
        <w:t>:</w:t>
      </w:r>
    </w:p>
    <w:p w:rsidR="009F4598" w:rsidRPr="00AD7237" w:rsidRDefault="005C5821" w:rsidP="009F4598">
      <w:pPr>
        <w:spacing w:after="0" w:line="340" w:lineRule="exact"/>
        <w:ind w:firstLine="567"/>
        <w:contextualSpacing/>
        <w:jc w:val="both"/>
        <w:rPr>
          <w:sz w:val="26"/>
          <w:szCs w:val="26"/>
        </w:rPr>
      </w:pPr>
      <w:r>
        <w:rPr>
          <w:sz w:val="26"/>
          <w:szCs w:val="26"/>
        </w:rPr>
        <w:t>-</w:t>
      </w:r>
      <w:r w:rsidR="009F4598" w:rsidRPr="00AD7237">
        <w:rPr>
          <w:sz w:val="26"/>
          <w:szCs w:val="26"/>
        </w:rPr>
        <w:t xml:space="preserve"> </w:t>
      </w:r>
      <w:r w:rsidR="009F4598" w:rsidRPr="00AD7237">
        <w:rPr>
          <w:i/>
          <w:sz w:val="26"/>
          <w:szCs w:val="26"/>
        </w:rPr>
        <w:t>Phương thức 1</w:t>
      </w:r>
      <w:r w:rsidR="009F4598" w:rsidRPr="00AD7237">
        <w:rPr>
          <w:sz w:val="26"/>
          <w:szCs w:val="26"/>
        </w:rPr>
        <w:t>: Sử dụng kết quả thi các môn trong tổ hợp môn xét tuyển của kỳ thi THPT quốc gia năm</w:t>
      </w:r>
      <w:r w:rsidR="009F4598">
        <w:rPr>
          <w:sz w:val="26"/>
          <w:szCs w:val="26"/>
        </w:rPr>
        <w:t xml:space="preserve"> 2019</w:t>
      </w:r>
      <w:r w:rsidR="009F4598" w:rsidRPr="00AD7237">
        <w:rPr>
          <w:sz w:val="26"/>
          <w:szCs w:val="26"/>
        </w:rPr>
        <w:t xml:space="preserve"> để x</w:t>
      </w:r>
      <w:r w:rsidR="009F4598">
        <w:rPr>
          <w:sz w:val="26"/>
          <w:szCs w:val="26"/>
        </w:rPr>
        <w:t>ét tuyển</w:t>
      </w:r>
      <w:r w:rsidR="009F4598" w:rsidRPr="00AD7237">
        <w:rPr>
          <w:sz w:val="26"/>
          <w:szCs w:val="26"/>
        </w:rPr>
        <w:t>.</w:t>
      </w:r>
      <w:r w:rsidR="009F4598">
        <w:rPr>
          <w:sz w:val="26"/>
          <w:szCs w:val="26"/>
        </w:rPr>
        <w:t xml:space="preserve"> </w:t>
      </w:r>
    </w:p>
    <w:p w:rsidR="009F4598" w:rsidRDefault="009F4598" w:rsidP="009F4598">
      <w:pPr>
        <w:spacing w:after="0" w:line="340" w:lineRule="exact"/>
        <w:ind w:firstLine="547"/>
        <w:contextualSpacing/>
        <w:jc w:val="both"/>
        <w:rPr>
          <w:sz w:val="26"/>
          <w:szCs w:val="26"/>
        </w:rPr>
      </w:pPr>
      <w:r>
        <w:rPr>
          <w:sz w:val="26"/>
          <w:szCs w:val="26"/>
        </w:rPr>
        <w:t xml:space="preserve"> </w:t>
      </w:r>
      <w:r w:rsidR="005C5821">
        <w:rPr>
          <w:sz w:val="26"/>
          <w:szCs w:val="26"/>
        </w:rPr>
        <w:t>-</w:t>
      </w:r>
      <w:r w:rsidRPr="00AD7237">
        <w:rPr>
          <w:sz w:val="26"/>
          <w:szCs w:val="26"/>
        </w:rPr>
        <w:t xml:space="preserve">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w:t>
      </w:r>
      <w:r>
        <w:rPr>
          <w:sz w:val="26"/>
          <w:szCs w:val="26"/>
        </w:rPr>
        <w:t xml:space="preserve"> </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9F4598">
        <w:rPr>
          <w:sz w:val="26"/>
          <w:szCs w:val="26"/>
          <w:lang w:val="nl-NL"/>
        </w:rPr>
        <w:t>Hội đồng tuyển sinh (</w:t>
      </w:r>
      <w:r w:rsidRPr="00AD7237">
        <w:rPr>
          <w:sz w:val="26"/>
          <w:szCs w:val="26"/>
          <w:lang w:val="nl-NL"/>
        </w:rPr>
        <w:t>HĐTS</w:t>
      </w:r>
      <w:r w:rsidR="009F4598">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9F4598">
        <w:rPr>
          <w:iCs/>
          <w:sz w:val="26"/>
        </w:rPr>
        <w:t xml:space="preserve"> theo Quy chế hiện hành.</w:t>
      </w:r>
    </w:p>
    <w:p w:rsidR="009F4598" w:rsidRDefault="000560FD" w:rsidP="009F4598">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r w:rsidR="009F4598">
        <w:rPr>
          <w:sz w:val="26"/>
          <w:szCs w:val="26"/>
        </w:rPr>
        <w:t xml:space="preserve"> </w:t>
      </w:r>
    </w:p>
    <w:p w:rsidR="000560FD" w:rsidRPr="00042866" w:rsidRDefault="00215213" w:rsidP="009F4598">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5C5821" w:rsidP="0080158D">
      <w:pPr>
        <w:spacing w:after="0" w:line="340" w:lineRule="exact"/>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D86C99" w:rsidRPr="00215213" w:rsidRDefault="009F4598" w:rsidP="0080158D">
      <w:pPr>
        <w:spacing w:after="0" w:line="340" w:lineRule="exact"/>
        <w:ind w:firstLine="567"/>
        <w:jc w:val="both"/>
        <w:rPr>
          <w:spacing w:val="-2"/>
          <w:sz w:val="26"/>
          <w:szCs w:val="26"/>
        </w:rPr>
      </w:pPr>
      <w:r>
        <w:rPr>
          <w:spacing w:val="-2"/>
          <w:sz w:val="26"/>
          <w:szCs w:val="26"/>
        </w:rPr>
        <w:t>-</w:t>
      </w:r>
      <w:r w:rsidR="00D86C99" w:rsidRPr="00215213">
        <w:rPr>
          <w:spacing w:val="-2"/>
          <w:sz w:val="26"/>
          <w:szCs w:val="26"/>
        </w:rPr>
        <w:t xml:space="preserve"> Xét tuyển thẳng đối với thí sinh đạt một trong các điều kiện sau:</w:t>
      </w:r>
    </w:p>
    <w:p w:rsidR="00D86C99" w:rsidRDefault="009F4598" w:rsidP="0080158D">
      <w:pPr>
        <w:spacing w:after="0" w:line="340" w:lineRule="exact"/>
        <w:ind w:firstLine="567"/>
        <w:jc w:val="both"/>
        <w:rPr>
          <w:sz w:val="26"/>
          <w:szCs w:val="26"/>
        </w:rPr>
      </w:pPr>
      <w:r>
        <w:rPr>
          <w:sz w:val="26"/>
          <w:szCs w:val="26"/>
        </w:rPr>
        <w:lastRenderedPageBreak/>
        <w:t>+</w:t>
      </w:r>
      <w:r w:rsidR="00D86C99">
        <w:rPr>
          <w:sz w:val="26"/>
          <w:szCs w:val="26"/>
        </w:rPr>
        <w:t xml:space="preserve"> Có m</w:t>
      </w:r>
      <w:r w:rsidR="00D86C99" w:rsidRPr="00DC47D6">
        <w:rPr>
          <w:sz w:val="26"/>
          <w:szCs w:val="26"/>
        </w:rPr>
        <w:t xml:space="preserve">ột trong các chứng chỉ quốc tế hoặc </w:t>
      </w:r>
      <w:r w:rsidR="00D86C99">
        <w:rPr>
          <w:sz w:val="26"/>
          <w:szCs w:val="26"/>
        </w:rPr>
        <w:t>văn bằng quốc tế liên quan đến C</w:t>
      </w:r>
      <w:r w:rsidR="00D86C99" w:rsidRPr="00DC47D6">
        <w:rPr>
          <w:sz w:val="26"/>
          <w:szCs w:val="26"/>
        </w:rPr>
        <w:t xml:space="preserve">ông nghệ </w:t>
      </w:r>
      <w:r w:rsidR="00D86C99">
        <w:rPr>
          <w:sz w:val="26"/>
          <w:szCs w:val="26"/>
        </w:rPr>
        <w:t>thông tin</w:t>
      </w:r>
      <w:r w:rsidR="00D86C99" w:rsidRPr="00DC47D6">
        <w:rPr>
          <w:sz w:val="26"/>
          <w:szCs w:val="26"/>
        </w:rPr>
        <w:t xml:space="preserve"> của các đơn vị như Bộ Khoa học và Công nghệ, Microsoft, Cisco, NIIT, APTECH </w:t>
      </w:r>
      <w:r w:rsidR="00D86C99">
        <w:rPr>
          <w:sz w:val="26"/>
          <w:szCs w:val="26"/>
        </w:rPr>
        <w:t xml:space="preserve">cấp, cụ thể </w:t>
      </w:r>
      <w:r w:rsidR="00D86C99" w:rsidRPr="00DC47D6">
        <w:rPr>
          <w:sz w:val="26"/>
          <w:szCs w:val="26"/>
        </w:rPr>
        <w:t>như sau:</w:t>
      </w:r>
      <w:r w:rsidR="00D86C99">
        <w:rPr>
          <w:sz w:val="26"/>
          <w:szCs w:val="26"/>
        </w:rPr>
        <w:t xml:space="preserve"> </w:t>
      </w:r>
      <w:r w:rsidR="00D86C99" w:rsidRPr="00DC47D6">
        <w:rPr>
          <w:sz w:val="26"/>
          <w:szCs w:val="26"/>
        </w:rPr>
        <w:t>Chứng chỉ IT Passport/FE (Kỹ sư Cô</w:t>
      </w:r>
      <w:r w:rsidR="00D86C99">
        <w:rPr>
          <w:sz w:val="26"/>
          <w:szCs w:val="26"/>
        </w:rPr>
        <w:t>ng nghệ thông tin cơ bản) theo c</w:t>
      </w:r>
      <w:r w:rsidR="00D86C99" w:rsidRPr="00DC47D6">
        <w:rPr>
          <w:sz w:val="26"/>
          <w:szCs w:val="26"/>
        </w:rPr>
        <w:t>huẩn Công nghệ thông tin Nhật Bản do Bộ Khoa học và Công nghệ cấp</w:t>
      </w:r>
      <w:r w:rsidR="00D86C99" w:rsidRPr="00D86C99">
        <w:rPr>
          <w:sz w:val="26"/>
          <w:szCs w:val="26"/>
        </w:rPr>
        <w:t xml:space="preserve">; </w:t>
      </w:r>
      <w:r w:rsidR="00D86C99" w:rsidRPr="00DC47D6">
        <w:rPr>
          <w:sz w:val="26"/>
          <w:szCs w:val="26"/>
        </w:rPr>
        <w:t>Chứng chỉ DNIIT do NIIT Ấn Độ cấp</w:t>
      </w:r>
      <w:r w:rsidR="00D86C99" w:rsidRPr="00D86C99">
        <w:rPr>
          <w:sz w:val="26"/>
          <w:szCs w:val="26"/>
        </w:rPr>
        <w:t xml:space="preserve">; </w:t>
      </w:r>
      <w:r w:rsidR="00D86C99" w:rsidRPr="00DC47D6">
        <w:rPr>
          <w:sz w:val="26"/>
          <w:szCs w:val="26"/>
        </w:rPr>
        <w:t>Chứng chỉ nghề nghiệp ACCP, DISM, HDSE, ITT, ACNA, CPISM do APTECH cấp</w:t>
      </w:r>
      <w:r w:rsidR="00D86C99" w:rsidRPr="00D86C99">
        <w:rPr>
          <w:sz w:val="26"/>
          <w:szCs w:val="26"/>
        </w:rPr>
        <w:t xml:space="preserve">; </w:t>
      </w:r>
      <w:r w:rsidR="00D86C99" w:rsidRPr="00DC47D6">
        <w:rPr>
          <w:sz w:val="26"/>
          <w:szCs w:val="26"/>
        </w:rPr>
        <w:t>Chứng chỉ CCENT, CCT, hoặc CCNA do Cisco cấp</w:t>
      </w:r>
      <w:r w:rsidR="00D86C99" w:rsidRPr="00D86C99">
        <w:rPr>
          <w:sz w:val="26"/>
          <w:szCs w:val="26"/>
        </w:rPr>
        <w:t xml:space="preserve">; </w:t>
      </w:r>
      <w:r w:rsidR="00D86C99">
        <w:rPr>
          <w:sz w:val="26"/>
          <w:szCs w:val="26"/>
        </w:rPr>
        <w:t>h</w:t>
      </w:r>
      <w:r w:rsidR="00D86C99" w:rsidRPr="00DC47D6">
        <w:rPr>
          <w:sz w:val="26"/>
          <w:szCs w:val="26"/>
        </w:rPr>
        <w:t>oàn tất 1 trong các bài thi 70-xxx của Microsoft</w:t>
      </w:r>
      <w:r w:rsidR="00D86C99">
        <w:rPr>
          <w:sz w:val="26"/>
          <w:szCs w:val="26"/>
        </w:rPr>
        <w:t>;</w:t>
      </w:r>
    </w:p>
    <w:p w:rsidR="00D86C99" w:rsidRPr="00DC47D6" w:rsidRDefault="009F4598" w:rsidP="0080158D">
      <w:pPr>
        <w:tabs>
          <w:tab w:val="left" w:leader="dot" w:pos="9072"/>
        </w:tabs>
        <w:spacing w:after="0" w:line="340" w:lineRule="exact"/>
        <w:ind w:firstLine="567"/>
        <w:contextualSpacing/>
        <w:jc w:val="both"/>
        <w:rPr>
          <w:sz w:val="26"/>
          <w:szCs w:val="26"/>
        </w:rPr>
      </w:pPr>
      <w:r>
        <w:rPr>
          <w:sz w:val="26"/>
          <w:szCs w:val="26"/>
        </w:rPr>
        <w:t>+</w:t>
      </w:r>
      <w:r w:rsidR="00D86C99">
        <w:rPr>
          <w:sz w:val="26"/>
          <w:szCs w:val="26"/>
        </w:rPr>
        <w:t xml:space="preserve"> </w:t>
      </w:r>
      <w:r w:rsidR="00D86C99" w:rsidRPr="00DC47D6">
        <w:rPr>
          <w:sz w:val="26"/>
          <w:szCs w:val="26"/>
        </w:rPr>
        <w:t>Huy chương đồng trở lên trong kỳ thi tay nghề ASEAN của các nghề liên quan đến ngành xét tuyển</w:t>
      </w:r>
      <w:r w:rsidR="00D86C99">
        <w:rPr>
          <w:sz w:val="26"/>
          <w:szCs w:val="26"/>
        </w:rPr>
        <w:t>;</w:t>
      </w:r>
    </w:p>
    <w:p w:rsidR="00D86C99" w:rsidRPr="00DC47D6" w:rsidRDefault="009F4598" w:rsidP="0080158D">
      <w:pPr>
        <w:tabs>
          <w:tab w:val="left" w:leader="dot" w:pos="9072"/>
        </w:tabs>
        <w:spacing w:after="0" w:line="340" w:lineRule="exact"/>
        <w:ind w:firstLine="567"/>
        <w:contextualSpacing/>
        <w:jc w:val="both"/>
        <w:rPr>
          <w:sz w:val="26"/>
          <w:szCs w:val="26"/>
        </w:rPr>
      </w:pPr>
      <w:r>
        <w:rPr>
          <w:sz w:val="26"/>
          <w:szCs w:val="26"/>
        </w:rPr>
        <w:t>+</w:t>
      </w:r>
      <w:r w:rsidR="00D86C99">
        <w:rPr>
          <w:sz w:val="26"/>
          <w:szCs w:val="26"/>
        </w:rPr>
        <w:t xml:space="preserve"> </w:t>
      </w:r>
      <w:r w:rsidR="00D86C99" w:rsidRPr="00DC47D6">
        <w:rPr>
          <w:sz w:val="26"/>
          <w:szCs w:val="26"/>
        </w:rPr>
        <w:t>Giải khuyến kh</w:t>
      </w:r>
      <w:r w:rsidR="00E11CA0">
        <w:rPr>
          <w:sz w:val="26"/>
          <w:szCs w:val="26"/>
        </w:rPr>
        <w:t>ích trở lên trong Cuộc thi k</w:t>
      </w:r>
      <w:r w:rsidR="00D86C99" w:rsidRPr="00DC47D6">
        <w:rPr>
          <w:sz w:val="26"/>
          <w:szCs w:val="26"/>
        </w:rPr>
        <w:t>hoa học</w:t>
      </w:r>
      <w:r w:rsidR="00E11CA0">
        <w:rPr>
          <w:sz w:val="26"/>
          <w:szCs w:val="26"/>
        </w:rPr>
        <w:t>,</w:t>
      </w:r>
      <w:r w:rsidR="00D86C99" w:rsidRPr="00DC47D6">
        <w:rPr>
          <w:sz w:val="26"/>
          <w:szCs w:val="26"/>
        </w:rPr>
        <w:t xml:space="preserve"> kỹ thuật </w:t>
      </w:r>
      <w:r w:rsidR="00E11CA0">
        <w:rPr>
          <w:sz w:val="26"/>
          <w:szCs w:val="26"/>
        </w:rPr>
        <w:t xml:space="preserve">cấp </w:t>
      </w:r>
      <w:r w:rsidR="00D86C99" w:rsidRPr="00DC47D6">
        <w:rPr>
          <w:sz w:val="26"/>
          <w:szCs w:val="26"/>
        </w:rPr>
        <w:t>quốc gia với các đề tài thuộc lĩnh vực khoa học tự nhiên</w:t>
      </w:r>
      <w:r w:rsidR="00D86C99" w:rsidRPr="00D86C99">
        <w:rPr>
          <w:sz w:val="26"/>
          <w:szCs w:val="26"/>
        </w:rPr>
        <w:t>;</w:t>
      </w:r>
    </w:p>
    <w:p w:rsidR="00D86C99" w:rsidRPr="003577E0" w:rsidRDefault="009F4598" w:rsidP="0080158D">
      <w:pPr>
        <w:spacing w:after="0" w:line="340" w:lineRule="exact"/>
        <w:ind w:firstLine="567"/>
        <w:contextualSpacing/>
        <w:jc w:val="both"/>
        <w:rPr>
          <w:sz w:val="26"/>
          <w:szCs w:val="26"/>
        </w:rPr>
      </w:pPr>
      <w:r>
        <w:rPr>
          <w:sz w:val="26"/>
          <w:szCs w:val="26"/>
        </w:rPr>
        <w:t>+</w:t>
      </w:r>
      <w:r w:rsidR="00D86C99">
        <w:rPr>
          <w:sz w:val="26"/>
          <w:szCs w:val="26"/>
        </w:rPr>
        <w:t xml:space="preserve"> </w:t>
      </w:r>
      <w:r w:rsidR="00E11CA0">
        <w:rPr>
          <w:sz w:val="26"/>
          <w:szCs w:val="26"/>
        </w:rPr>
        <w:t>Huy chương đồng trở lên trong K</w:t>
      </w:r>
      <w:r w:rsidR="00D86C99" w:rsidRPr="00DC47D6">
        <w:rPr>
          <w:sz w:val="26"/>
          <w:szCs w:val="26"/>
        </w:rPr>
        <w:t>ỳ thi Olympic truyền thống 30/4 của môn thi có trong</w:t>
      </w:r>
      <w:r w:rsidR="00D86C99">
        <w:rPr>
          <w:sz w:val="26"/>
          <w:szCs w:val="26"/>
        </w:rPr>
        <w:t xml:space="preserve"> tổ hợp môn xét tuyển của ngành.</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Đại học Huế.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9F4598"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011B0B" w:rsidRDefault="004619B4" w:rsidP="0080158D">
      <w:pPr>
        <w:tabs>
          <w:tab w:val="left" w:leader="dot" w:pos="9072"/>
        </w:tabs>
        <w:spacing w:after="0" w:line="340" w:lineRule="exact"/>
        <w:ind w:firstLine="567"/>
        <w:jc w:val="both"/>
        <w:rPr>
          <w:sz w:val="26"/>
          <w:szCs w:val="26"/>
        </w:rPr>
      </w:pPr>
      <w:r w:rsidRPr="00F22FFE">
        <w:rPr>
          <w:sz w:val="26"/>
          <w:szCs w:val="26"/>
        </w:rPr>
        <w:t xml:space="preserve">- Điều kiện xét tuyển vào các ngành đào tạo của Khoa Quốc tế là </w:t>
      </w:r>
      <w:r>
        <w:rPr>
          <w:sz w:val="26"/>
          <w:szCs w:val="26"/>
        </w:rPr>
        <w:t>có chứng chỉ T</w:t>
      </w:r>
      <w:r w:rsidRPr="00F22FFE">
        <w:rPr>
          <w:sz w:val="26"/>
          <w:szCs w:val="26"/>
        </w:rPr>
        <w:t>iếng Anh quốc tế IELTS 5.0 hoặc TOEFL 500PBT (61 iBT) hoặc đậu kỳ kiểm tra tiếng Anh của Khoa Quốc tế nếu chưa có chứng chỉ tiếng Anh nêu trên</w:t>
      </w:r>
      <w:r w:rsidR="00011B0B">
        <w:rPr>
          <w:sz w:val="26"/>
          <w:szCs w:val="26"/>
        </w:rPr>
        <w:t>.</w:t>
      </w:r>
    </w:p>
    <w:p w:rsidR="004619B4" w:rsidRPr="00F22FFE" w:rsidRDefault="00011B0B" w:rsidP="0080158D">
      <w:pPr>
        <w:tabs>
          <w:tab w:val="left" w:leader="dot" w:pos="9072"/>
        </w:tabs>
        <w:spacing w:after="0" w:line="340" w:lineRule="exact"/>
        <w:ind w:firstLine="567"/>
        <w:jc w:val="both"/>
        <w:rPr>
          <w:sz w:val="26"/>
          <w:szCs w:val="26"/>
        </w:rPr>
      </w:pPr>
      <w:r w:rsidRPr="00011B0B">
        <w:rPr>
          <w:b/>
          <w:i/>
          <w:sz w:val="26"/>
          <w:szCs w:val="26"/>
        </w:rPr>
        <w:t>Ghi chú:</w:t>
      </w:r>
      <w:r w:rsidR="004619B4">
        <w:rPr>
          <w:sz w:val="26"/>
          <w:szCs w:val="26"/>
        </w:rPr>
        <w:t xml:space="preserve"> Khoa Quốc t</w:t>
      </w:r>
      <w:r w:rsidR="004619B4" w:rsidRPr="00602069">
        <w:rPr>
          <w:sz w:val="26"/>
          <w:szCs w:val="26"/>
        </w:rPr>
        <w:t>ế mở khóa Tiếng Anh tăng cường một năm dành cho các thí sinh đã trúng tuyển có khả năng chuyên ngành tốt nhưng tiếng Anh còn hạn chế, với 700 giờ Tiếng Anh cơ bản và Tiếng Anh khoa học đảm bảo yêu cầu đầu vào của chương trình tương ứng</w:t>
      </w:r>
      <w:r w:rsidR="004619B4" w:rsidRPr="00F22FFE">
        <w:rPr>
          <w:sz w:val="26"/>
          <w:szCs w:val="26"/>
        </w:rPr>
        <w:t xml:space="preserve">. </w:t>
      </w:r>
    </w:p>
    <w:p w:rsidR="004619B4" w:rsidRDefault="004619B4" w:rsidP="0080158D">
      <w:pPr>
        <w:spacing w:after="0" w:line="340" w:lineRule="exact"/>
        <w:ind w:firstLine="567"/>
        <w:jc w:val="both"/>
        <w:rPr>
          <w:sz w:val="26"/>
          <w:szCs w:val="26"/>
          <w:lang w:val="nl-NL"/>
        </w:rPr>
      </w:pPr>
      <w:r>
        <w:rPr>
          <w:sz w:val="26"/>
          <w:szCs w:val="26"/>
        </w:rPr>
        <w:t xml:space="preserve">- Học phí dự kiến đối với </w:t>
      </w:r>
      <w:r w:rsidRPr="004619B4">
        <w:rPr>
          <w:sz w:val="26"/>
          <w:szCs w:val="26"/>
        </w:rPr>
        <w:t>n</w:t>
      </w:r>
      <w:r w:rsidRPr="000B0D72">
        <w:rPr>
          <w:sz w:val="26"/>
          <w:szCs w:val="26"/>
        </w:rPr>
        <w:t>gành</w:t>
      </w:r>
      <w:r w:rsidRPr="000B0D72">
        <w:rPr>
          <w:b/>
          <w:sz w:val="26"/>
          <w:szCs w:val="26"/>
        </w:rPr>
        <w:t xml:space="preserve"> </w:t>
      </w:r>
      <w:r w:rsidRPr="000B0D72">
        <w:rPr>
          <w:b/>
          <w:bCs/>
          <w:sz w:val="26"/>
          <w:szCs w:val="26"/>
        </w:rPr>
        <w:t xml:space="preserve">Quản trị kinh doanh </w:t>
      </w:r>
      <w:r w:rsidRPr="000B0D72">
        <w:rPr>
          <w:bCs/>
          <w:sz w:val="26"/>
          <w:szCs w:val="26"/>
        </w:rPr>
        <w:t xml:space="preserve">(Chương trình liên kết Đại học </w:t>
      </w:r>
      <w:r w:rsidR="00CA756C">
        <w:rPr>
          <w:bCs/>
          <w:sz w:val="26"/>
          <w:szCs w:val="26"/>
        </w:rPr>
        <w:t xml:space="preserve">Thương mại </w:t>
      </w:r>
      <w:r w:rsidRPr="000B0D72">
        <w:rPr>
          <w:bCs/>
          <w:sz w:val="26"/>
          <w:szCs w:val="26"/>
        </w:rPr>
        <w:t>UTCC Thái Lan)</w:t>
      </w:r>
      <w:r>
        <w:rPr>
          <w:bCs/>
          <w:sz w:val="26"/>
          <w:szCs w:val="26"/>
        </w:rPr>
        <w:t xml:space="preserve"> là</w:t>
      </w:r>
      <w:r w:rsidRPr="000B0D72">
        <w:rPr>
          <w:bCs/>
          <w:sz w:val="26"/>
          <w:szCs w:val="26"/>
        </w:rPr>
        <w:t xml:space="preserve"> 34,5 triệu đồng/ 1 họ</w:t>
      </w:r>
      <w:r>
        <w:rPr>
          <w:bCs/>
          <w:sz w:val="26"/>
          <w:szCs w:val="26"/>
        </w:rPr>
        <w:t>c kỳ; n</w:t>
      </w:r>
      <w:r w:rsidRPr="000B0D72">
        <w:rPr>
          <w:bCs/>
          <w:sz w:val="26"/>
          <w:szCs w:val="26"/>
        </w:rPr>
        <w:t xml:space="preserve">gành </w:t>
      </w:r>
      <w:r w:rsidRPr="000B0D72">
        <w:rPr>
          <w:b/>
          <w:sz w:val="26"/>
          <w:szCs w:val="26"/>
          <w:lang w:val="nl-NL"/>
        </w:rPr>
        <w:t>An toàn thông tin</w:t>
      </w:r>
      <w:r w:rsidRPr="000B0D72">
        <w:rPr>
          <w:sz w:val="26"/>
          <w:szCs w:val="26"/>
          <w:lang w:val="nl-NL"/>
        </w:rPr>
        <w:t xml:space="preserve"> (</w:t>
      </w:r>
      <w:r w:rsidRPr="000B0D72">
        <w:rPr>
          <w:bCs/>
          <w:sz w:val="26"/>
          <w:szCs w:val="26"/>
        </w:rPr>
        <w:t>Chương trình liên kết Đại học Turku Phần Lan</w:t>
      </w:r>
      <w:r w:rsidRPr="000B0D72">
        <w:rPr>
          <w:sz w:val="26"/>
          <w:szCs w:val="26"/>
          <w:lang w:val="nl-NL"/>
        </w:rPr>
        <w:t>)</w:t>
      </w:r>
      <w:r>
        <w:rPr>
          <w:sz w:val="26"/>
          <w:szCs w:val="26"/>
          <w:lang w:val="nl-NL"/>
        </w:rPr>
        <w:t xml:space="preserve"> là </w:t>
      </w:r>
      <w:r w:rsidRPr="000B0D72">
        <w:rPr>
          <w:sz w:val="26"/>
          <w:szCs w:val="26"/>
          <w:lang w:val="nl-NL"/>
        </w:rPr>
        <w:t>75 triệu đồng/ 1 học kỳ.</w:t>
      </w:r>
    </w:p>
    <w:p w:rsidR="002244C6" w:rsidRPr="002244C6" w:rsidRDefault="002244C6" w:rsidP="0080158D">
      <w:pPr>
        <w:spacing w:after="0" w:line="340" w:lineRule="exact"/>
        <w:ind w:firstLine="567"/>
        <w:jc w:val="both"/>
        <w:rPr>
          <w:b/>
          <w:sz w:val="26"/>
          <w:szCs w:val="26"/>
        </w:rPr>
      </w:pPr>
      <w:r w:rsidRPr="002244C6">
        <w:rPr>
          <w:b/>
          <w:sz w:val="26"/>
          <w:szCs w:val="26"/>
        </w:rPr>
        <w:t xml:space="preserve">- </w:t>
      </w:r>
      <w:r w:rsidRPr="00792109">
        <w:rPr>
          <w:b/>
          <w:sz w:val="26"/>
          <w:szCs w:val="26"/>
        </w:rPr>
        <w:t>Ngành</w:t>
      </w:r>
      <w:r w:rsidRPr="002244C6">
        <w:rPr>
          <w:b/>
          <w:sz w:val="26"/>
          <w:szCs w:val="26"/>
        </w:rPr>
        <w:t xml:space="preserve"> An toàn </w:t>
      </w:r>
      <w:r w:rsidR="00011B0B">
        <w:rPr>
          <w:b/>
          <w:sz w:val="26"/>
          <w:szCs w:val="26"/>
        </w:rPr>
        <w:t>thông tin</w:t>
      </w:r>
      <w:r w:rsidRPr="002244C6">
        <w:rPr>
          <w:b/>
          <w:sz w:val="26"/>
          <w:szCs w:val="26"/>
        </w:rPr>
        <w:t xml:space="preserve"> </w:t>
      </w:r>
      <w:r w:rsidRPr="00792109">
        <w:rPr>
          <w:b/>
          <w:sz w:val="26"/>
          <w:szCs w:val="26"/>
        </w:rPr>
        <w:t>(Chương trình liên kết Đại học Turku</w:t>
      </w:r>
      <w:r w:rsidR="00CA756C">
        <w:rPr>
          <w:b/>
          <w:sz w:val="26"/>
          <w:szCs w:val="26"/>
        </w:rPr>
        <w:t>,</w:t>
      </w:r>
      <w:r w:rsidRPr="00792109">
        <w:rPr>
          <w:b/>
          <w:sz w:val="26"/>
          <w:szCs w:val="26"/>
        </w:rPr>
        <w:t xml:space="preserve"> Phần Lan)</w:t>
      </w:r>
      <w:r w:rsidRPr="002244C6">
        <w:rPr>
          <w:b/>
          <w:sz w:val="26"/>
          <w:szCs w:val="26"/>
        </w:rPr>
        <w:t xml:space="preserve"> </w:t>
      </w:r>
    </w:p>
    <w:p w:rsidR="002244C6" w:rsidRDefault="002244C6" w:rsidP="0080158D">
      <w:pPr>
        <w:spacing w:after="0" w:line="340" w:lineRule="exact"/>
        <w:ind w:firstLine="567"/>
        <w:jc w:val="both"/>
        <w:rPr>
          <w:sz w:val="26"/>
          <w:szCs w:val="26"/>
        </w:rPr>
      </w:pPr>
      <w:r>
        <w:rPr>
          <w:sz w:val="26"/>
          <w:szCs w:val="26"/>
        </w:rPr>
        <w:t xml:space="preserve">* </w:t>
      </w:r>
      <w:r w:rsidRPr="002244C6">
        <w:rPr>
          <w:i/>
          <w:sz w:val="26"/>
          <w:szCs w:val="26"/>
        </w:rPr>
        <w:t>Thông tin chương trình:</w:t>
      </w:r>
    </w:p>
    <w:p w:rsidR="002244C6" w:rsidRPr="003C2B44" w:rsidRDefault="002244C6" w:rsidP="0080158D">
      <w:pPr>
        <w:spacing w:after="0" w:line="340" w:lineRule="exact"/>
        <w:ind w:firstLine="567"/>
        <w:jc w:val="both"/>
        <w:rPr>
          <w:sz w:val="26"/>
          <w:szCs w:val="26"/>
        </w:rPr>
      </w:pPr>
      <w:r>
        <w:rPr>
          <w:sz w:val="26"/>
          <w:szCs w:val="26"/>
        </w:rPr>
        <w:t xml:space="preserve">+ </w:t>
      </w:r>
      <w:r w:rsidRPr="003C2B44">
        <w:rPr>
          <w:sz w:val="26"/>
          <w:szCs w:val="26"/>
        </w:rPr>
        <w:t>Tên gọi: Cử nhân Công nghệ thông tin (An ninh mạng và Khoa học dữ liệu)</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lastRenderedPageBreak/>
        <w:t xml:space="preserve">+ </w:t>
      </w:r>
      <w:r w:rsidRPr="002244C6">
        <w:rPr>
          <w:sz w:val="26"/>
          <w:szCs w:val="26"/>
        </w:rPr>
        <w:t>Hình thức đào tạo: 2 + 1 (2 năm học tại Việt Nam và 01 năm học tại thành phố Turku</w:t>
      </w:r>
      <w:r w:rsidR="00CA756C">
        <w:rPr>
          <w:sz w:val="26"/>
          <w:szCs w:val="26"/>
        </w:rPr>
        <w:t>,</w:t>
      </w:r>
      <w:r w:rsidRPr="002244C6">
        <w:rPr>
          <w:sz w:val="26"/>
          <w:szCs w:val="26"/>
        </w:rPr>
        <w:t xml:space="preserve"> Phần Lan)</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Bằng cấp: Bằng quốc tế chính quy của Đại học Turku, Phần Lan</w:t>
      </w:r>
      <w:r>
        <w:rPr>
          <w:sz w:val="26"/>
          <w:szCs w:val="26"/>
        </w:rPr>
        <w:t>;</w:t>
      </w:r>
    </w:p>
    <w:p w:rsid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Chương trình được thiết kế cập nhật, hiện đại, đáp ứng với cuộc cách mạng công nghiệp 4.0</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M</w:t>
      </w:r>
      <w:r w:rsidR="00AB0803">
        <w:rPr>
          <w:sz w:val="26"/>
          <w:szCs w:val="26"/>
        </w:rPr>
        <w:t>ở ra cánh cử</w:t>
      </w:r>
      <w:r w:rsidRPr="002244C6">
        <w:rPr>
          <w:sz w:val="26"/>
          <w:szCs w:val="26"/>
        </w:rPr>
        <w:t>a cho người học tiếp cận với môi trường giáo dục chất lượng cao</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Đại học Turku, Phần Lan nằm trong top 3 trường tốt nhất của Phần Lan và nằm trong top 1% đại học tốt nhất trên toàn thế giới với môi trường học riêng biệt được thiết kế nhằm phát huy tối đa tiềm năng của người học.</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i/>
          <w:sz w:val="26"/>
          <w:szCs w:val="26"/>
        </w:rPr>
        <w:t>Lợi ích của chương trình:</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 xml:space="preserve">Bằng quốc tế </w:t>
      </w:r>
      <w:r w:rsidR="00CA756C">
        <w:rPr>
          <w:sz w:val="26"/>
          <w:szCs w:val="26"/>
        </w:rPr>
        <w:t>được công nhận trên toàn thế giớ</w:t>
      </w:r>
      <w:r w:rsidRPr="002244C6">
        <w:rPr>
          <w:sz w:val="26"/>
          <w:szCs w:val="26"/>
        </w:rPr>
        <w:t>i và được cấp bởi Đại học Turku, Phần Lan</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Tiết kiệm chi phí do có 02 năm học tại Việt Nam</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Có thời gian chuẩn bị tốt trước khi du học tại Phần Lan (văn hóa, ngôn ngữ,..)</w:t>
      </w:r>
      <w:r>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Có cơ hội nhận được công việc cũng như định cư tại Phần Lan (Công nghệ thông tin là ngành mà Phần Lan đang thiếu hụt nhân lực)</w:t>
      </w:r>
      <w:r w:rsidR="00792109">
        <w:rPr>
          <w:sz w:val="26"/>
          <w:szCs w:val="26"/>
        </w:rPr>
        <w:t>;</w:t>
      </w:r>
    </w:p>
    <w:p w:rsidR="002244C6" w:rsidRPr="002244C6" w:rsidRDefault="002244C6" w:rsidP="0080158D">
      <w:pPr>
        <w:spacing w:after="0" w:line="340" w:lineRule="exact"/>
        <w:ind w:firstLine="567"/>
        <w:jc w:val="both"/>
        <w:rPr>
          <w:sz w:val="26"/>
          <w:szCs w:val="26"/>
        </w:rPr>
      </w:pPr>
      <w:r>
        <w:rPr>
          <w:sz w:val="26"/>
          <w:szCs w:val="26"/>
        </w:rPr>
        <w:t xml:space="preserve">+ </w:t>
      </w:r>
      <w:r w:rsidRPr="002244C6">
        <w:rPr>
          <w:sz w:val="26"/>
          <w:szCs w:val="26"/>
        </w:rPr>
        <w:t>Có cơ hội theo học Thạc sĩ, Tiến sĩ tại các tr</w:t>
      </w:r>
      <w:r w:rsidR="00CA756C">
        <w:rPr>
          <w:sz w:val="26"/>
          <w:szCs w:val="26"/>
        </w:rPr>
        <w:t>ường đ</w:t>
      </w:r>
      <w:r w:rsidRPr="002244C6">
        <w:rPr>
          <w:sz w:val="26"/>
          <w:szCs w:val="26"/>
        </w:rPr>
        <w:t>ại học uy tín của Phần Lan với nhiều học bổng ưu đãi (Học bổng nghiên cứu sinh tại Phần Lan miễn phí)</w:t>
      </w:r>
      <w:r w:rsidR="00792109">
        <w:rPr>
          <w:sz w:val="26"/>
          <w:szCs w:val="26"/>
        </w:rPr>
        <w:t>.</w:t>
      </w:r>
    </w:p>
    <w:p w:rsidR="00792109" w:rsidRPr="00792109" w:rsidRDefault="00792109" w:rsidP="0080158D">
      <w:pPr>
        <w:spacing w:after="0" w:line="340" w:lineRule="exact"/>
        <w:ind w:firstLine="567"/>
        <w:jc w:val="both"/>
        <w:rPr>
          <w:b/>
          <w:sz w:val="26"/>
          <w:szCs w:val="26"/>
        </w:rPr>
      </w:pPr>
      <w:r w:rsidRPr="00792109">
        <w:rPr>
          <w:b/>
          <w:sz w:val="26"/>
          <w:szCs w:val="26"/>
        </w:rPr>
        <w:t>- Ngành Quản trị kinh doanh (</w:t>
      </w:r>
      <w:r w:rsidRPr="00792109">
        <w:rPr>
          <w:b/>
          <w:bCs/>
          <w:sz w:val="26"/>
          <w:szCs w:val="26"/>
        </w:rPr>
        <w:t>Chương trình liên kết Đại học</w:t>
      </w:r>
      <w:r w:rsidR="00CA756C">
        <w:rPr>
          <w:b/>
          <w:bCs/>
          <w:sz w:val="26"/>
          <w:szCs w:val="26"/>
        </w:rPr>
        <w:t xml:space="preserve"> Thương mại</w:t>
      </w:r>
      <w:r w:rsidRPr="00792109">
        <w:rPr>
          <w:b/>
          <w:bCs/>
          <w:sz w:val="26"/>
          <w:szCs w:val="26"/>
        </w:rPr>
        <w:t xml:space="preserve"> UTCC</w:t>
      </w:r>
      <w:r w:rsidR="00D37760">
        <w:rPr>
          <w:b/>
          <w:bCs/>
          <w:sz w:val="26"/>
          <w:szCs w:val="26"/>
        </w:rPr>
        <w:t>,</w:t>
      </w:r>
      <w:r w:rsidRPr="00792109">
        <w:rPr>
          <w:b/>
          <w:bCs/>
          <w:sz w:val="26"/>
          <w:szCs w:val="26"/>
        </w:rPr>
        <w:t xml:space="preserve"> Thái Lan</w:t>
      </w:r>
      <w:r w:rsidRPr="00792109">
        <w:rPr>
          <w:b/>
          <w:sz w:val="26"/>
          <w:szCs w:val="26"/>
        </w:rPr>
        <w:t xml:space="preserve">) </w:t>
      </w:r>
    </w:p>
    <w:p w:rsidR="00792109" w:rsidRDefault="00792109" w:rsidP="0080158D">
      <w:pPr>
        <w:spacing w:after="0" w:line="340" w:lineRule="exact"/>
        <w:ind w:firstLine="567"/>
        <w:jc w:val="both"/>
        <w:rPr>
          <w:sz w:val="26"/>
          <w:szCs w:val="26"/>
        </w:rPr>
      </w:pPr>
      <w:r>
        <w:rPr>
          <w:sz w:val="26"/>
          <w:szCs w:val="26"/>
        </w:rPr>
        <w:t xml:space="preserve">* </w:t>
      </w:r>
      <w:r w:rsidRPr="002244C6">
        <w:rPr>
          <w:i/>
          <w:sz w:val="26"/>
          <w:szCs w:val="26"/>
        </w:rPr>
        <w:t>Thông tin chương trình:</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Tên gọi: Cử nhân </w:t>
      </w:r>
      <w:r>
        <w:rPr>
          <w:sz w:val="26"/>
          <w:szCs w:val="26"/>
        </w:rPr>
        <w:t>Quản trị kinh doanh;</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Hình thức đào tạo: 2 + </w:t>
      </w:r>
      <w:r>
        <w:rPr>
          <w:sz w:val="26"/>
          <w:szCs w:val="26"/>
        </w:rPr>
        <w:t>2</w:t>
      </w:r>
      <w:r w:rsidRPr="003C2B44">
        <w:rPr>
          <w:sz w:val="26"/>
          <w:szCs w:val="26"/>
        </w:rPr>
        <w:t xml:space="preserve"> (</w:t>
      </w:r>
      <w:r>
        <w:rPr>
          <w:sz w:val="26"/>
          <w:szCs w:val="26"/>
        </w:rPr>
        <w:t>0</w:t>
      </w:r>
      <w:r w:rsidRPr="003C2B44">
        <w:rPr>
          <w:sz w:val="26"/>
          <w:szCs w:val="26"/>
        </w:rPr>
        <w:t>2 năm học tại Việt Nam và 0</w:t>
      </w:r>
      <w:r>
        <w:rPr>
          <w:sz w:val="26"/>
          <w:szCs w:val="26"/>
        </w:rPr>
        <w:t>2</w:t>
      </w:r>
      <w:r w:rsidRPr="003C2B44">
        <w:rPr>
          <w:sz w:val="26"/>
          <w:szCs w:val="26"/>
        </w:rPr>
        <w:t xml:space="preserve"> năm học tại</w:t>
      </w:r>
      <w:r>
        <w:rPr>
          <w:sz w:val="26"/>
          <w:szCs w:val="26"/>
        </w:rPr>
        <w:t xml:space="preserve"> Thái Lan</w:t>
      </w:r>
      <w:r w:rsidRPr="003C2B44">
        <w:rPr>
          <w:sz w:val="26"/>
          <w:szCs w:val="26"/>
        </w:rPr>
        <w:t>)</w:t>
      </w:r>
      <w:r>
        <w:rPr>
          <w:sz w:val="26"/>
          <w:szCs w:val="26"/>
        </w:rPr>
        <w:t>;</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Bằng cấp: Bằng quốc tế chính quy của Đại học </w:t>
      </w:r>
      <w:r>
        <w:rPr>
          <w:sz w:val="26"/>
          <w:szCs w:val="26"/>
        </w:rPr>
        <w:t>Thương mại</w:t>
      </w:r>
      <w:r w:rsidR="00CA756C">
        <w:rPr>
          <w:sz w:val="26"/>
          <w:szCs w:val="26"/>
        </w:rPr>
        <w:t xml:space="preserve"> UTCC</w:t>
      </w:r>
      <w:r w:rsidRPr="003C2B44">
        <w:rPr>
          <w:sz w:val="26"/>
          <w:szCs w:val="26"/>
        </w:rPr>
        <w:t xml:space="preserve">, </w:t>
      </w:r>
      <w:r>
        <w:rPr>
          <w:sz w:val="26"/>
          <w:szCs w:val="26"/>
        </w:rPr>
        <w:t>Thái Lan;</w:t>
      </w:r>
    </w:p>
    <w:p w:rsidR="00792109"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Chương trình được thiết kế cập nhật, hiện đại, đáp ứng với </w:t>
      </w:r>
      <w:r w:rsidRPr="00D17B84">
        <w:rPr>
          <w:sz w:val="26"/>
          <w:szCs w:val="26"/>
        </w:rPr>
        <w:t>nhu cầu của công việc thực tế</w:t>
      </w:r>
      <w:r>
        <w:rPr>
          <w:sz w:val="26"/>
          <w:szCs w:val="26"/>
        </w:rPr>
        <w:t xml:space="preserve">, </w:t>
      </w:r>
      <w:r w:rsidRPr="00D17B84">
        <w:rPr>
          <w:sz w:val="26"/>
          <w:szCs w:val="26"/>
        </w:rPr>
        <w:t>đào tạo ra thế hệ sinh viên thành công có thể đáp ứng những thá</w:t>
      </w:r>
      <w:r>
        <w:rPr>
          <w:sz w:val="26"/>
          <w:szCs w:val="26"/>
        </w:rPr>
        <w:t>ch thức kinh doanh của thời đại;</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D17B84">
        <w:rPr>
          <w:sz w:val="26"/>
          <w:szCs w:val="26"/>
        </w:rPr>
        <w:t xml:space="preserve">Đại học </w:t>
      </w:r>
      <w:r>
        <w:rPr>
          <w:sz w:val="26"/>
          <w:szCs w:val="26"/>
        </w:rPr>
        <w:t xml:space="preserve">Thương mại </w:t>
      </w:r>
      <w:r w:rsidRPr="00D17B84">
        <w:rPr>
          <w:sz w:val="26"/>
          <w:szCs w:val="26"/>
        </w:rPr>
        <w:t>UTCC</w:t>
      </w:r>
      <w:r w:rsidR="0080158D">
        <w:rPr>
          <w:sz w:val="26"/>
          <w:szCs w:val="26"/>
        </w:rPr>
        <w:t>,</w:t>
      </w:r>
      <w:r w:rsidRPr="00D17B84">
        <w:rPr>
          <w:sz w:val="26"/>
          <w:szCs w:val="26"/>
        </w:rPr>
        <w:t xml:space="preserve"> </w:t>
      </w:r>
      <w:r>
        <w:rPr>
          <w:sz w:val="26"/>
          <w:szCs w:val="26"/>
        </w:rPr>
        <w:t xml:space="preserve">Thái Lan </w:t>
      </w:r>
      <w:r w:rsidRPr="00D17B84">
        <w:rPr>
          <w:sz w:val="26"/>
          <w:szCs w:val="26"/>
        </w:rPr>
        <w:t>được thành lập từ</w:t>
      </w:r>
      <w:r>
        <w:rPr>
          <w:sz w:val="26"/>
          <w:szCs w:val="26"/>
        </w:rPr>
        <w:t xml:space="preserve"> năm 1940, </w:t>
      </w:r>
      <w:r w:rsidRPr="00D17B84">
        <w:rPr>
          <w:sz w:val="26"/>
          <w:szCs w:val="26"/>
        </w:rPr>
        <w:t xml:space="preserve">là tổ chức giáo dục phi lợi nhuận lâu đời nhất </w:t>
      </w:r>
      <w:r>
        <w:rPr>
          <w:sz w:val="26"/>
          <w:szCs w:val="26"/>
        </w:rPr>
        <w:t>của Thái Lan.</w:t>
      </w:r>
    </w:p>
    <w:p w:rsidR="00792109" w:rsidRPr="002244C6" w:rsidRDefault="00792109" w:rsidP="0080158D">
      <w:pPr>
        <w:spacing w:after="0" w:line="340" w:lineRule="exact"/>
        <w:ind w:firstLine="567"/>
        <w:jc w:val="both"/>
        <w:rPr>
          <w:sz w:val="26"/>
          <w:szCs w:val="26"/>
        </w:rPr>
      </w:pPr>
      <w:r>
        <w:rPr>
          <w:sz w:val="26"/>
          <w:szCs w:val="26"/>
        </w:rPr>
        <w:t xml:space="preserve">* </w:t>
      </w:r>
      <w:r w:rsidRPr="002244C6">
        <w:rPr>
          <w:i/>
          <w:sz w:val="26"/>
          <w:szCs w:val="26"/>
        </w:rPr>
        <w:t>Lợi ích của chương trình:</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Tiết kiệm chi phí do có 02 năm học tại Việt Nam</w:t>
      </w:r>
      <w:r>
        <w:rPr>
          <w:sz w:val="26"/>
          <w:szCs w:val="26"/>
        </w:rPr>
        <w:t>, chi phí thấp hơn so với các nước Âu Mỹ hoặc Châu Âu khác;</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Có thời gian chuẩn bị tốt trước khi du học tại </w:t>
      </w:r>
      <w:r>
        <w:rPr>
          <w:sz w:val="26"/>
          <w:szCs w:val="26"/>
        </w:rPr>
        <w:t>Thái</w:t>
      </w:r>
      <w:r w:rsidRPr="003C2B44">
        <w:rPr>
          <w:sz w:val="26"/>
          <w:szCs w:val="26"/>
        </w:rPr>
        <w:t xml:space="preserve"> Lan (văn hóa, ngôn ngữ,..)</w:t>
      </w:r>
      <w:r>
        <w:rPr>
          <w:sz w:val="26"/>
          <w:szCs w:val="26"/>
        </w:rPr>
        <w:t>;</w:t>
      </w:r>
    </w:p>
    <w:p w:rsidR="00792109" w:rsidRPr="003C2B44" w:rsidRDefault="00792109" w:rsidP="0080158D">
      <w:pPr>
        <w:spacing w:after="0" w:line="340" w:lineRule="exact"/>
        <w:ind w:firstLine="567"/>
        <w:contextualSpacing/>
        <w:jc w:val="both"/>
        <w:rPr>
          <w:sz w:val="26"/>
          <w:szCs w:val="26"/>
        </w:rPr>
      </w:pPr>
      <w:r>
        <w:rPr>
          <w:sz w:val="26"/>
          <w:szCs w:val="26"/>
        </w:rPr>
        <w:t xml:space="preserve">+ </w:t>
      </w:r>
      <w:r w:rsidRPr="003C2B44">
        <w:rPr>
          <w:sz w:val="26"/>
          <w:szCs w:val="26"/>
        </w:rPr>
        <w:t xml:space="preserve">Có cơ hội nhận được </w:t>
      </w:r>
      <w:r>
        <w:rPr>
          <w:sz w:val="26"/>
          <w:szCs w:val="26"/>
        </w:rPr>
        <w:t>visa làm việc tại</w:t>
      </w:r>
      <w:r w:rsidRPr="003C2B44">
        <w:rPr>
          <w:sz w:val="26"/>
          <w:szCs w:val="26"/>
        </w:rPr>
        <w:t xml:space="preserve"> </w:t>
      </w:r>
      <w:r>
        <w:rPr>
          <w:sz w:val="26"/>
          <w:szCs w:val="26"/>
        </w:rPr>
        <w:t xml:space="preserve">Thái </w:t>
      </w:r>
      <w:r w:rsidRPr="003C2B44">
        <w:rPr>
          <w:sz w:val="26"/>
          <w:szCs w:val="26"/>
        </w:rPr>
        <w:t xml:space="preserve">Lan </w:t>
      </w:r>
      <w:r>
        <w:rPr>
          <w:sz w:val="26"/>
          <w:szCs w:val="26"/>
        </w:rPr>
        <w:t>theo ngành học;</w:t>
      </w:r>
    </w:p>
    <w:p w:rsidR="00792109" w:rsidRPr="003C2B44" w:rsidRDefault="00792109" w:rsidP="0080158D">
      <w:pPr>
        <w:spacing w:after="0" w:line="340" w:lineRule="exact"/>
        <w:ind w:firstLine="544"/>
        <w:contextualSpacing/>
        <w:jc w:val="both"/>
        <w:rPr>
          <w:sz w:val="26"/>
          <w:szCs w:val="26"/>
        </w:rPr>
      </w:pPr>
      <w:r>
        <w:rPr>
          <w:sz w:val="26"/>
          <w:szCs w:val="26"/>
        </w:rPr>
        <w:t xml:space="preserve">+ </w:t>
      </w:r>
      <w:r w:rsidRPr="003C2B44">
        <w:rPr>
          <w:sz w:val="26"/>
          <w:szCs w:val="26"/>
        </w:rPr>
        <w:t xml:space="preserve">Có cơ hội </w:t>
      </w:r>
      <w:r w:rsidRPr="00D17B84">
        <w:rPr>
          <w:sz w:val="26"/>
          <w:szCs w:val="26"/>
        </w:rPr>
        <w:t>nhận được học bổng của Thái Lan: Học bổng toàn phần UTCC ASEAN, Học bổng UTCC – GOLD, Học bổng Ratthanamonkol</w:t>
      </w:r>
      <w:r>
        <w:rPr>
          <w:sz w:val="26"/>
          <w:szCs w:val="26"/>
        </w:rPr>
        <w:t>.</w:t>
      </w:r>
    </w:p>
    <w:p w:rsidR="003B1D80" w:rsidRPr="00AD7237" w:rsidRDefault="005C5821"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C5821"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5C5821" w:rsidP="0080158D">
            <w:pPr>
              <w:spacing w:after="0" w:line="340" w:lineRule="exact"/>
              <w:jc w:val="center"/>
              <w:rPr>
                <w:sz w:val="24"/>
                <w:szCs w:val="24"/>
              </w:rPr>
            </w:pPr>
            <w:r>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lastRenderedPageBreak/>
              <w:t>- Một phong bì đã dán sẵn tem, có ghi rõ họ tên, địa chỉ, số điện thoại liên lạc của thí sinh.</w:t>
            </w:r>
          </w:p>
        </w:tc>
      </w:tr>
    </w:tbl>
    <w:p w:rsidR="000302FB" w:rsidRPr="00AD7237" w:rsidRDefault="005C5821" w:rsidP="0080158D">
      <w:pPr>
        <w:spacing w:after="0" w:line="340" w:lineRule="exact"/>
        <w:ind w:firstLine="547"/>
        <w:contextualSpacing/>
        <w:jc w:val="both"/>
        <w:rPr>
          <w:b/>
          <w:sz w:val="26"/>
          <w:szCs w:val="26"/>
          <w:lang w:val="nl-NL"/>
        </w:rPr>
      </w:pPr>
      <w:r>
        <w:rPr>
          <w:b/>
          <w:sz w:val="26"/>
          <w:szCs w:val="26"/>
          <w:lang w:val="nl-NL"/>
        </w:rPr>
        <w:lastRenderedPageBreak/>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5C5821" w:rsidP="0080158D">
      <w:pPr>
        <w:spacing w:after="0" w:line="340" w:lineRule="exact"/>
        <w:ind w:firstLine="547"/>
        <w:contextualSpacing/>
        <w:jc w:val="both"/>
        <w:rPr>
          <w:b/>
          <w:i/>
          <w:sz w:val="26"/>
          <w:szCs w:val="26"/>
        </w:rPr>
      </w:pPr>
      <w:r>
        <w:rPr>
          <w:b/>
          <w:i/>
          <w:sz w:val="26"/>
          <w:szCs w:val="26"/>
        </w:rPr>
        <w:t>7</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5C5821" w:rsidP="0080158D">
      <w:pPr>
        <w:spacing w:after="0" w:line="340" w:lineRule="exact"/>
        <w:ind w:firstLine="547"/>
        <w:contextualSpacing/>
        <w:jc w:val="both"/>
        <w:rPr>
          <w:b/>
          <w:i/>
          <w:sz w:val="26"/>
          <w:szCs w:val="26"/>
        </w:rPr>
      </w:pPr>
      <w:r>
        <w:rPr>
          <w:b/>
          <w:i/>
          <w:sz w:val="26"/>
          <w:szCs w:val="26"/>
        </w:rPr>
        <w:t>7</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5C5821" w:rsidP="0080158D">
      <w:pPr>
        <w:spacing w:after="0" w:line="34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5C5821" w:rsidRDefault="005C5821" w:rsidP="0080158D">
      <w:pPr>
        <w:spacing w:after="0" w:line="340" w:lineRule="exact"/>
        <w:ind w:firstLine="547"/>
        <w:contextualSpacing/>
        <w:jc w:val="both"/>
        <w:rPr>
          <w:b/>
          <w:i/>
          <w:sz w:val="26"/>
          <w:szCs w:val="26"/>
        </w:rPr>
      </w:pPr>
      <w:r>
        <w:rPr>
          <w:b/>
          <w:i/>
          <w:sz w:val="26"/>
          <w:szCs w:val="26"/>
        </w:rPr>
        <w:t>7</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5C5821" w:rsidRDefault="005C5821" w:rsidP="0080158D">
      <w:pPr>
        <w:spacing w:after="0" w:line="340" w:lineRule="exact"/>
        <w:ind w:firstLine="547"/>
        <w:contextualSpacing/>
        <w:jc w:val="both"/>
        <w:rPr>
          <w:b/>
          <w:i/>
          <w:sz w:val="26"/>
          <w:szCs w:val="26"/>
        </w:rPr>
      </w:pPr>
      <w:r>
        <w:rPr>
          <w:b/>
          <w:i/>
          <w:sz w:val="26"/>
          <w:szCs w:val="26"/>
        </w:rPr>
        <w:t>7</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3260" w:type="dxa"/>
            <w:vAlign w:val="center"/>
          </w:tcPr>
          <w:p w:rsidR="000F31E2" w:rsidRPr="000F31E2" w:rsidRDefault="000F31E2" w:rsidP="000F31E2">
            <w:pPr>
              <w:spacing w:after="0"/>
              <w:contextualSpacing/>
              <w:jc w:val="center"/>
              <w:rPr>
                <w:b/>
                <w:bCs/>
                <w:sz w:val="24"/>
                <w:szCs w:val="24"/>
              </w:rPr>
            </w:pPr>
            <w:r w:rsidRPr="000F31E2">
              <w:rPr>
                <w:b/>
                <w:bCs/>
                <w:sz w:val="24"/>
                <w:szCs w:val="24"/>
              </w:rPr>
              <w:t>KHOA QUỐC TẾ</w:t>
            </w:r>
          </w:p>
        </w:tc>
        <w:tc>
          <w:tcPr>
            <w:tcW w:w="772" w:type="dxa"/>
            <w:vAlign w:val="center"/>
          </w:tcPr>
          <w:p w:rsidR="000F31E2" w:rsidRPr="000F31E2" w:rsidRDefault="000F31E2" w:rsidP="000F31E2">
            <w:pPr>
              <w:pStyle w:val="ListParagraph"/>
              <w:ind w:left="0"/>
              <w:jc w:val="center"/>
              <w:rPr>
                <w:b/>
              </w:rPr>
            </w:pPr>
            <w:r w:rsidRPr="000F31E2">
              <w:rPr>
                <w:b/>
              </w:rPr>
              <w:t>DHI</w:t>
            </w:r>
          </w:p>
        </w:tc>
        <w:tc>
          <w:tcPr>
            <w:tcW w:w="1496" w:type="dxa"/>
            <w:vAlign w:val="center"/>
          </w:tcPr>
          <w:p w:rsidR="000F31E2" w:rsidRPr="000F31E2" w:rsidRDefault="000F31E2" w:rsidP="000F31E2">
            <w:pPr>
              <w:pStyle w:val="ListParagraph"/>
              <w:ind w:left="0"/>
              <w:jc w:val="center"/>
            </w:pPr>
          </w:p>
        </w:tc>
        <w:tc>
          <w:tcPr>
            <w:tcW w:w="4394" w:type="dxa"/>
            <w:vAlign w:val="center"/>
          </w:tcPr>
          <w:p w:rsidR="000F31E2" w:rsidRPr="000F31E2" w:rsidRDefault="000F31E2" w:rsidP="000F31E2">
            <w:pPr>
              <w:pStyle w:val="ListParagraph"/>
              <w:ind w:left="0" w:right="22"/>
            </w:pPr>
          </w:p>
        </w:tc>
        <w:tc>
          <w:tcPr>
            <w:tcW w:w="851" w:type="dxa"/>
            <w:vAlign w:val="center"/>
          </w:tcPr>
          <w:p w:rsidR="000F31E2" w:rsidRPr="000F31E2" w:rsidRDefault="000F31E2" w:rsidP="000F31E2">
            <w:pPr>
              <w:pStyle w:val="ListParagraph"/>
              <w:ind w:left="0"/>
              <w:jc w:val="center"/>
              <w:rPr>
                <w:b/>
              </w:rPr>
            </w:pPr>
          </w:p>
        </w:tc>
        <w:tc>
          <w:tcPr>
            <w:tcW w:w="1134" w:type="dxa"/>
            <w:vAlign w:val="center"/>
          </w:tcPr>
          <w:p w:rsidR="000F31E2" w:rsidRPr="000F31E2" w:rsidRDefault="000F31E2" w:rsidP="000F31E2">
            <w:pPr>
              <w:pStyle w:val="ListParagraph"/>
              <w:ind w:left="0"/>
              <w:jc w:val="center"/>
              <w:rPr>
                <w:b/>
              </w:rPr>
            </w:pPr>
            <w:r w:rsidRPr="000F31E2">
              <w:rPr>
                <w:b/>
              </w:rPr>
              <w:t>55</w:t>
            </w:r>
          </w:p>
        </w:tc>
        <w:tc>
          <w:tcPr>
            <w:tcW w:w="1276"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55</w:t>
            </w:r>
          </w:p>
        </w:tc>
      </w:tr>
      <w:tr w:rsidR="000F31E2" w:rsidRPr="000F31E2" w:rsidTr="002C370A">
        <w:trPr>
          <w:gridAfter w:val="1"/>
          <w:wAfter w:w="9" w:type="dxa"/>
          <w:cantSplit/>
          <w:trHeight w:val="249"/>
          <w:jc w:val="center"/>
        </w:trPr>
        <w:tc>
          <w:tcPr>
            <w:tcW w:w="846" w:type="dxa"/>
            <w:vMerge w:val="restart"/>
            <w:vAlign w:val="center"/>
          </w:tcPr>
          <w:p w:rsidR="000F31E2" w:rsidRPr="000F31E2" w:rsidRDefault="00CB75E1" w:rsidP="000F31E2">
            <w:pPr>
              <w:spacing w:after="0"/>
              <w:contextualSpacing/>
              <w:jc w:val="center"/>
              <w:rPr>
                <w:sz w:val="24"/>
                <w:szCs w:val="24"/>
                <w:lang w:val="nl-NL"/>
              </w:rPr>
            </w:pPr>
            <w:r>
              <w:rPr>
                <w:sz w:val="24"/>
                <w:szCs w:val="24"/>
                <w:lang w:val="nl-NL"/>
              </w:rPr>
              <w:t>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Quản trị kinh doanh </w:t>
            </w:r>
            <w:r w:rsidRPr="000F31E2">
              <w:rPr>
                <w:bCs/>
                <w:sz w:val="24"/>
                <w:szCs w:val="24"/>
              </w:rPr>
              <w:t>(Chương trình liên kết Đại học UTCC Thái Lan)</w:t>
            </w:r>
          </w:p>
        </w:tc>
        <w:tc>
          <w:tcPr>
            <w:tcW w:w="772" w:type="dxa"/>
            <w:vMerge w:val="restart"/>
            <w:vAlign w:val="center"/>
          </w:tcPr>
          <w:p w:rsidR="000F31E2" w:rsidRPr="000F31E2" w:rsidRDefault="000F31E2" w:rsidP="000F31E2">
            <w:pPr>
              <w:pStyle w:val="ListParagraph"/>
              <w:ind w:left="0"/>
              <w:jc w:val="center"/>
              <w:rPr>
                <w:b/>
              </w:rPr>
            </w:pPr>
          </w:p>
        </w:tc>
        <w:tc>
          <w:tcPr>
            <w:tcW w:w="1496" w:type="dxa"/>
            <w:vMerge w:val="restart"/>
            <w:vAlign w:val="center"/>
          </w:tcPr>
          <w:p w:rsidR="000F31E2" w:rsidRPr="000F31E2" w:rsidRDefault="000F31E2" w:rsidP="000F31E2">
            <w:pPr>
              <w:pStyle w:val="ListParagraph"/>
              <w:ind w:left="0"/>
              <w:jc w:val="center"/>
            </w:pPr>
            <w:r w:rsidRPr="000F31E2">
              <w:t>7340101</w:t>
            </w:r>
          </w:p>
        </w:tc>
        <w:tc>
          <w:tcPr>
            <w:tcW w:w="4394" w:type="dxa"/>
            <w:vAlign w:val="center"/>
          </w:tcPr>
          <w:p w:rsidR="000F31E2" w:rsidRPr="000F31E2" w:rsidRDefault="000F31E2" w:rsidP="000F31E2">
            <w:pPr>
              <w:spacing w:after="0"/>
              <w:contextualSpacing/>
              <w:rPr>
                <w:sz w:val="24"/>
                <w:szCs w:val="24"/>
              </w:rPr>
            </w:pPr>
            <w:r w:rsidRPr="000F31E2">
              <w:rPr>
                <w:sz w:val="24"/>
                <w:szCs w:val="24"/>
              </w:rPr>
              <w:t>1. Toán, Vật lí, Tiếng Anh</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A01</w:t>
            </w:r>
          </w:p>
        </w:tc>
        <w:tc>
          <w:tcPr>
            <w:tcW w:w="1134" w:type="dxa"/>
            <w:vMerge w:val="restart"/>
            <w:vAlign w:val="center"/>
          </w:tcPr>
          <w:p w:rsidR="000F31E2" w:rsidRPr="000F31E2" w:rsidRDefault="000F31E2" w:rsidP="000F31E2">
            <w:pPr>
              <w:pStyle w:val="ListParagraph"/>
              <w:ind w:left="0"/>
              <w:jc w:val="center"/>
            </w:pPr>
            <w:r w:rsidRPr="000F31E2">
              <w:t>30</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r>
      <w:tr w:rsidR="000F31E2" w:rsidRPr="000F31E2" w:rsidTr="002C370A">
        <w:trPr>
          <w:gridAfter w:val="1"/>
          <w:wAfter w:w="9" w:type="dxa"/>
          <w:cantSplit/>
          <w:trHeight w:val="197"/>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vAlign w:val="center"/>
          </w:tcPr>
          <w:p w:rsidR="000F31E2" w:rsidRPr="000F31E2" w:rsidRDefault="000F31E2" w:rsidP="000F31E2">
            <w:pPr>
              <w:pStyle w:val="ListParagraph"/>
              <w:ind w:left="0"/>
              <w:jc w:val="center"/>
              <w:rPr>
                <w:b/>
              </w:rPr>
            </w:pPr>
          </w:p>
        </w:tc>
        <w:tc>
          <w:tcPr>
            <w:tcW w:w="1496" w:type="dxa"/>
            <w:vMerge/>
            <w:vAlign w:val="center"/>
          </w:tcPr>
          <w:p w:rsidR="000F31E2" w:rsidRPr="000F31E2" w:rsidRDefault="000F31E2" w:rsidP="000F31E2">
            <w:pPr>
              <w:pStyle w:val="ListParagraph"/>
              <w:ind w:left="0"/>
              <w:jc w:val="center"/>
            </w:pPr>
          </w:p>
        </w:tc>
        <w:tc>
          <w:tcPr>
            <w:tcW w:w="4394" w:type="dxa"/>
            <w:vAlign w:val="center"/>
          </w:tcPr>
          <w:p w:rsidR="000F31E2" w:rsidRPr="000F31E2" w:rsidRDefault="000F31E2" w:rsidP="000F31E2">
            <w:pPr>
              <w:spacing w:after="0"/>
              <w:contextualSpacing/>
              <w:rPr>
                <w:sz w:val="24"/>
                <w:szCs w:val="24"/>
              </w:rPr>
            </w:pPr>
            <w:r w:rsidRPr="000F31E2">
              <w:rPr>
                <w:sz w:val="24"/>
                <w:szCs w:val="24"/>
              </w:rPr>
              <w:t>2. Ngữ văn, Toán, Địa lí</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C04</w:t>
            </w:r>
          </w:p>
        </w:tc>
        <w:tc>
          <w:tcPr>
            <w:tcW w:w="1134" w:type="dxa"/>
            <w:vMerge/>
            <w:vAlign w:val="center"/>
          </w:tcPr>
          <w:p w:rsidR="000F31E2" w:rsidRPr="000F31E2" w:rsidRDefault="000F31E2" w:rsidP="000F31E2">
            <w:pPr>
              <w:pStyle w:val="ListParagraph"/>
              <w:ind w:left="0"/>
              <w:jc w:val="center"/>
              <w:rPr>
                <w:b/>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87"/>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vAlign w:val="center"/>
          </w:tcPr>
          <w:p w:rsidR="000F31E2" w:rsidRPr="000F31E2" w:rsidRDefault="000F31E2" w:rsidP="000F31E2">
            <w:pPr>
              <w:pStyle w:val="ListParagraph"/>
              <w:ind w:left="0"/>
              <w:jc w:val="center"/>
              <w:rPr>
                <w:b/>
              </w:rPr>
            </w:pPr>
          </w:p>
        </w:tc>
        <w:tc>
          <w:tcPr>
            <w:tcW w:w="1496" w:type="dxa"/>
            <w:vMerge/>
            <w:vAlign w:val="center"/>
          </w:tcPr>
          <w:p w:rsidR="000F31E2" w:rsidRPr="000F31E2" w:rsidRDefault="000F31E2" w:rsidP="000F31E2">
            <w:pPr>
              <w:pStyle w:val="ListParagraph"/>
              <w:ind w:left="0"/>
              <w:jc w:val="center"/>
            </w:pPr>
          </w:p>
        </w:tc>
        <w:tc>
          <w:tcPr>
            <w:tcW w:w="4394" w:type="dxa"/>
            <w:vAlign w:val="center"/>
          </w:tcPr>
          <w:p w:rsidR="000F31E2" w:rsidRPr="000F31E2" w:rsidRDefault="000F31E2" w:rsidP="000F31E2">
            <w:pPr>
              <w:spacing w:after="0"/>
              <w:contextualSpacing/>
              <w:rPr>
                <w:sz w:val="24"/>
                <w:szCs w:val="24"/>
              </w:rPr>
            </w:pPr>
            <w:r w:rsidRPr="000F31E2">
              <w:rPr>
                <w:sz w:val="24"/>
                <w:szCs w:val="24"/>
              </w:rPr>
              <w:t>3. Toán, Ngữ văn, Tiếng Anh</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pStyle w:val="ListParagraph"/>
              <w:ind w:left="0"/>
              <w:jc w:val="center"/>
              <w:rPr>
                <w:b/>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49"/>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vAlign w:val="center"/>
          </w:tcPr>
          <w:p w:rsidR="000F31E2" w:rsidRPr="000F31E2" w:rsidRDefault="000F31E2" w:rsidP="000F31E2">
            <w:pPr>
              <w:pStyle w:val="ListParagraph"/>
              <w:ind w:left="0"/>
              <w:jc w:val="center"/>
              <w:rPr>
                <w:b/>
              </w:rPr>
            </w:pPr>
          </w:p>
        </w:tc>
        <w:tc>
          <w:tcPr>
            <w:tcW w:w="1496" w:type="dxa"/>
            <w:vMerge/>
            <w:vAlign w:val="center"/>
          </w:tcPr>
          <w:p w:rsidR="000F31E2" w:rsidRPr="000F31E2" w:rsidRDefault="000F31E2" w:rsidP="000F31E2">
            <w:pPr>
              <w:pStyle w:val="ListParagraph"/>
              <w:ind w:left="0"/>
              <w:jc w:val="center"/>
            </w:pPr>
          </w:p>
        </w:tc>
        <w:tc>
          <w:tcPr>
            <w:tcW w:w="4394" w:type="dxa"/>
            <w:vAlign w:val="center"/>
          </w:tcPr>
          <w:p w:rsidR="000F31E2" w:rsidRPr="000F31E2" w:rsidRDefault="000F31E2" w:rsidP="000F31E2">
            <w:pPr>
              <w:tabs>
                <w:tab w:val="left" w:pos="1275"/>
              </w:tabs>
              <w:spacing w:after="0"/>
              <w:contextualSpacing/>
              <w:rPr>
                <w:sz w:val="24"/>
                <w:szCs w:val="24"/>
              </w:rPr>
            </w:pPr>
            <w:r w:rsidRPr="000F31E2">
              <w:rPr>
                <w:sz w:val="24"/>
                <w:szCs w:val="24"/>
              </w:rPr>
              <w:t xml:space="preserve">4. </w:t>
            </w:r>
            <w:r w:rsidRPr="000F31E2">
              <w:rPr>
                <w:color w:val="222222"/>
                <w:sz w:val="24"/>
                <w:szCs w:val="24"/>
                <w:shd w:val="clear" w:color="auto" w:fill="FFFFFF"/>
              </w:rPr>
              <w:t>Toán, Địa lí, Tiếng Anh</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D10</w:t>
            </w:r>
          </w:p>
        </w:tc>
        <w:tc>
          <w:tcPr>
            <w:tcW w:w="1134" w:type="dxa"/>
            <w:vMerge/>
            <w:vAlign w:val="center"/>
          </w:tcPr>
          <w:p w:rsidR="000F31E2" w:rsidRPr="000F31E2" w:rsidRDefault="000F31E2" w:rsidP="000F31E2">
            <w:pPr>
              <w:pStyle w:val="ListParagraph"/>
              <w:ind w:left="0"/>
              <w:jc w:val="center"/>
              <w:rPr>
                <w:b/>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11"/>
          <w:jc w:val="center"/>
        </w:trPr>
        <w:tc>
          <w:tcPr>
            <w:tcW w:w="846" w:type="dxa"/>
            <w:vMerge w:val="restart"/>
            <w:vAlign w:val="center"/>
          </w:tcPr>
          <w:p w:rsidR="000F31E2" w:rsidRPr="000F31E2" w:rsidRDefault="00CB75E1" w:rsidP="00CB75E1">
            <w:pPr>
              <w:spacing w:after="0"/>
              <w:contextualSpacing/>
              <w:jc w:val="center"/>
              <w:rPr>
                <w:sz w:val="24"/>
                <w:szCs w:val="24"/>
                <w:lang w:val="nl-NL"/>
              </w:rPr>
            </w:pPr>
            <w:r>
              <w:rPr>
                <w:sz w:val="24"/>
                <w:szCs w:val="24"/>
                <w:lang w:val="nl-NL"/>
              </w:rPr>
              <w:t>2</w:t>
            </w:r>
          </w:p>
        </w:tc>
        <w:tc>
          <w:tcPr>
            <w:tcW w:w="3260" w:type="dxa"/>
            <w:vMerge w:val="restart"/>
            <w:vAlign w:val="center"/>
          </w:tcPr>
          <w:p w:rsidR="000F31E2" w:rsidRPr="000F31E2" w:rsidRDefault="000F31E2" w:rsidP="000F31E2">
            <w:pPr>
              <w:spacing w:after="0"/>
              <w:contextualSpacing/>
              <w:jc w:val="both"/>
              <w:rPr>
                <w:sz w:val="24"/>
                <w:szCs w:val="24"/>
                <w:lang w:val="nl-NL"/>
              </w:rPr>
            </w:pPr>
            <w:r w:rsidRPr="000F31E2">
              <w:rPr>
                <w:b/>
                <w:sz w:val="24"/>
                <w:szCs w:val="24"/>
                <w:lang w:val="nl-NL"/>
              </w:rPr>
              <w:t>An toàn thông tin</w:t>
            </w:r>
            <w:r w:rsidRPr="000F31E2">
              <w:rPr>
                <w:sz w:val="24"/>
                <w:szCs w:val="24"/>
                <w:lang w:val="nl-NL"/>
              </w:rPr>
              <w:t xml:space="preserve"> (</w:t>
            </w:r>
            <w:r w:rsidRPr="000F31E2">
              <w:rPr>
                <w:bCs/>
                <w:sz w:val="24"/>
                <w:szCs w:val="24"/>
              </w:rPr>
              <w:t>Chương trình liên kết Đại học Turku Phần Lan</w:t>
            </w:r>
            <w:r w:rsidRPr="000F31E2">
              <w:rPr>
                <w:sz w:val="24"/>
                <w:szCs w:val="24"/>
                <w:lang w:val="nl-NL"/>
              </w:rPr>
              <w:t>)</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color w:val="000000"/>
                <w:sz w:val="24"/>
                <w:szCs w:val="24"/>
              </w:rPr>
            </w:pPr>
            <w:r w:rsidRPr="000F31E2">
              <w:rPr>
                <w:color w:val="000000"/>
                <w:sz w:val="24"/>
                <w:szCs w:val="24"/>
              </w:rPr>
              <w:t>7480202</w:t>
            </w:r>
          </w:p>
        </w:tc>
        <w:tc>
          <w:tcPr>
            <w:tcW w:w="4394" w:type="dxa"/>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25</w:t>
            </w:r>
          </w:p>
        </w:tc>
      </w:tr>
      <w:tr w:rsidR="000F31E2" w:rsidRPr="000F31E2" w:rsidTr="002C370A">
        <w:trPr>
          <w:gridAfter w:val="1"/>
          <w:wAfter w:w="9" w:type="dxa"/>
          <w:cantSplit/>
          <w:trHeight w:val="173"/>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64"/>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spacing w:after="0"/>
              <w:contextualSpacing/>
              <w:rPr>
                <w:sz w:val="24"/>
                <w:szCs w:val="24"/>
              </w:rPr>
            </w:pPr>
            <w:r w:rsidRPr="000F31E2">
              <w:rPr>
                <w:sz w:val="24"/>
                <w:szCs w:val="24"/>
              </w:rPr>
              <w:t>4. Toán, Ngữ Văn, Vật lí</w:t>
            </w:r>
          </w:p>
        </w:tc>
        <w:tc>
          <w:tcPr>
            <w:tcW w:w="851" w:type="dxa"/>
            <w:vAlign w:val="center"/>
          </w:tcPr>
          <w:p w:rsidR="000F31E2" w:rsidRPr="000F31E2" w:rsidRDefault="000F31E2" w:rsidP="000F31E2">
            <w:pPr>
              <w:spacing w:after="0"/>
              <w:contextualSpacing/>
              <w:jc w:val="center"/>
              <w:rPr>
                <w:sz w:val="24"/>
                <w:szCs w:val="24"/>
              </w:rPr>
            </w:pPr>
            <w:r w:rsidRPr="000F31E2">
              <w:rPr>
                <w:sz w:val="24"/>
                <w:szCs w:val="24"/>
              </w:rPr>
              <w:t>C01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0F5DC5" w:rsidRPr="003B5DC5" w:rsidRDefault="000F5DC5" w:rsidP="00CD0417">
      <w:pPr>
        <w:spacing w:after="0" w:line="240" w:lineRule="auto"/>
        <w:ind w:firstLine="547"/>
        <w:contextualSpacing/>
        <w:rPr>
          <w:b/>
          <w:sz w:val="26"/>
          <w:szCs w:val="26"/>
        </w:rPr>
      </w:pP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98" w:rsidRPr="008511FD" w:rsidRDefault="009F4598" w:rsidP="00276479">
                            <w:pPr>
                              <w:spacing w:after="0" w:line="240" w:lineRule="auto"/>
                              <w:jc w:val="center"/>
                              <w:rPr>
                                <w:b/>
                                <w:sz w:val="26"/>
                                <w:szCs w:val="24"/>
                              </w:rPr>
                            </w:pPr>
                            <w:r w:rsidRPr="008511FD">
                              <w:rPr>
                                <w:b/>
                                <w:sz w:val="26"/>
                                <w:szCs w:val="24"/>
                              </w:rPr>
                              <w:t>TM. HỘI ĐỒNG</w:t>
                            </w:r>
                          </w:p>
                          <w:p w:rsidR="009F4598" w:rsidRPr="008511FD" w:rsidRDefault="009F4598" w:rsidP="00276479">
                            <w:pPr>
                              <w:spacing w:after="0" w:line="240" w:lineRule="auto"/>
                              <w:jc w:val="center"/>
                              <w:rPr>
                                <w:b/>
                                <w:sz w:val="26"/>
                                <w:szCs w:val="24"/>
                              </w:rPr>
                            </w:pPr>
                            <w:r w:rsidRPr="008511FD">
                              <w:rPr>
                                <w:b/>
                                <w:sz w:val="26"/>
                                <w:szCs w:val="24"/>
                              </w:rPr>
                              <w:t>CHỦ TỊCH</w:t>
                            </w:r>
                          </w:p>
                          <w:p w:rsidR="009F4598" w:rsidRDefault="009F4598" w:rsidP="00276479">
                            <w:pPr>
                              <w:jc w:val="center"/>
                              <w:rPr>
                                <w:i/>
                              </w:rPr>
                            </w:pPr>
                          </w:p>
                          <w:p w:rsidR="009F4598" w:rsidRPr="00E64D92" w:rsidRDefault="009F4598" w:rsidP="00276479">
                            <w:pPr>
                              <w:jc w:val="center"/>
                              <w:rPr>
                                <w:i/>
                              </w:rPr>
                            </w:pPr>
                            <w:r>
                              <w:rPr>
                                <w:i/>
                              </w:rPr>
                              <w:t>Đã ký</w:t>
                            </w:r>
                          </w:p>
                          <w:p w:rsidR="009F4598" w:rsidRPr="00EF3AB5" w:rsidRDefault="009F4598" w:rsidP="00276479">
                            <w:pPr>
                              <w:spacing w:after="0" w:line="240" w:lineRule="auto"/>
                              <w:jc w:val="center"/>
                              <w:rPr>
                                <w:b/>
                                <w:sz w:val="26"/>
                                <w:szCs w:val="24"/>
                              </w:rPr>
                            </w:pPr>
                            <w:r w:rsidRPr="00EF3AB5">
                              <w:rPr>
                                <w:b/>
                                <w:sz w:val="26"/>
                                <w:szCs w:val="24"/>
                              </w:rPr>
                              <w:t>GIÁM ĐỐC</w:t>
                            </w:r>
                          </w:p>
                          <w:p w:rsidR="009F4598" w:rsidRPr="00EF3AB5" w:rsidRDefault="009F4598"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9F4598" w:rsidRPr="008511FD" w:rsidRDefault="009F4598" w:rsidP="00276479">
                      <w:pPr>
                        <w:spacing w:after="0" w:line="240" w:lineRule="auto"/>
                        <w:jc w:val="center"/>
                        <w:rPr>
                          <w:b/>
                          <w:sz w:val="26"/>
                          <w:szCs w:val="24"/>
                        </w:rPr>
                      </w:pPr>
                      <w:r w:rsidRPr="008511FD">
                        <w:rPr>
                          <w:b/>
                          <w:sz w:val="26"/>
                          <w:szCs w:val="24"/>
                        </w:rPr>
                        <w:t>TM. HỘI ĐỒNG</w:t>
                      </w:r>
                    </w:p>
                    <w:p w:rsidR="009F4598" w:rsidRPr="008511FD" w:rsidRDefault="009F4598" w:rsidP="00276479">
                      <w:pPr>
                        <w:spacing w:after="0" w:line="240" w:lineRule="auto"/>
                        <w:jc w:val="center"/>
                        <w:rPr>
                          <w:b/>
                          <w:sz w:val="26"/>
                          <w:szCs w:val="24"/>
                        </w:rPr>
                      </w:pPr>
                      <w:r w:rsidRPr="008511FD">
                        <w:rPr>
                          <w:b/>
                          <w:sz w:val="26"/>
                          <w:szCs w:val="24"/>
                        </w:rPr>
                        <w:t>CHỦ TỊCH</w:t>
                      </w:r>
                    </w:p>
                    <w:p w:rsidR="009F4598" w:rsidRDefault="009F4598" w:rsidP="00276479">
                      <w:pPr>
                        <w:jc w:val="center"/>
                        <w:rPr>
                          <w:i/>
                        </w:rPr>
                      </w:pPr>
                    </w:p>
                    <w:p w:rsidR="009F4598" w:rsidRPr="00E64D92" w:rsidRDefault="009F4598" w:rsidP="00276479">
                      <w:pPr>
                        <w:jc w:val="center"/>
                        <w:rPr>
                          <w:i/>
                        </w:rPr>
                      </w:pPr>
                      <w:r>
                        <w:rPr>
                          <w:i/>
                        </w:rPr>
                        <w:t>Đã ký</w:t>
                      </w:r>
                    </w:p>
                    <w:p w:rsidR="009F4598" w:rsidRPr="00EF3AB5" w:rsidRDefault="009F4598" w:rsidP="00276479">
                      <w:pPr>
                        <w:spacing w:after="0" w:line="240" w:lineRule="auto"/>
                        <w:jc w:val="center"/>
                        <w:rPr>
                          <w:b/>
                          <w:sz w:val="26"/>
                          <w:szCs w:val="24"/>
                        </w:rPr>
                      </w:pPr>
                      <w:r w:rsidRPr="00EF3AB5">
                        <w:rPr>
                          <w:b/>
                          <w:sz w:val="26"/>
                          <w:szCs w:val="24"/>
                        </w:rPr>
                        <w:t>GIÁM ĐỐC</w:t>
                      </w:r>
                    </w:p>
                    <w:p w:rsidR="009F4598" w:rsidRPr="00EF3AB5" w:rsidRDefault="009F4598"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98" w:rsidRPr="008511FD" w:rsidRDefault="009F4598" w:rsidP="00276479">
                            <w:pPr>
                              <w:spacing w:after="0" w:line="240" w:lineRule="auto"/>
                              <w:jc w:val="center"/>
                              <w:rPr>
                                <w:b/>
                                <w:sz w:val="26"/>
                                <w:szCs w:val="24"/>
                              </w:rPr>
                            </w:pPr>
                            <w:r w:rsidRPr="008511FD">
                              <w:rPr>
                                <w:b/>
                                <w:sz w:val="26"/>
                                <w:szCs w:val="24"/>
                              </w:rPr>
                              <w:t>TM. HỘI ĐỒNG</w:t>
                            </w:r>
                          </w:p>
                          <w:p w:rsidR="009F4598" w:rsidRPr="008511FD" w:rsidRDefault="009F4598" w:rsidP="00276479">
                            <w:pPr>
                              <w:spacing w:after="0" w:line="240" w:lineRule="auto"/>
                              <w:jc w:val="center"/>
                              <w:rPr>
                                <w:b/>
                                <w:sz w:val="26"/>
                                <w:szCs w:val="24"/>
                              </w:rPr>
                            </w:pPr>
                            <w:r w:rsidRPr="008511FD">
                              <w:rPr>
                                <w:b/>
                                <w:sz w:val="26"/>
                                <w:szCs w:val="24"/>
                              </w:rPr>
                              <w:t>CHỦ TỊCH</w:t>
                            </w:r>
                          </w:p>
                          <w:p w:rsidR="009F4598" w:rsidRDefault="009F4598" w:rsidP="00276479">
                            <w:pPr>
                              <w:jc w:val="center"/>
                              <w:rPr>
                                <w:i/>
                              </w:rPr>
                            </w:pPr>
                          </w:p>
                          <w:p w:rsidR="009F4598" w:rsidRPr="00E64D92" w:rsidRDefault="009F4598" w:rsidP="00276479">
                            <w:pPr>
                              <w:jc w:val="center"/>
                              <w:rPr>
                                <w:i/>
                              </w:rPr>
                            </w:pPr>
                            <w:r>
                              <w:rPr>
                                <w:i/>
                              </w:rPr>
                              <w:t>Đã ký</w:t>
                            </w:r>
                          </w:p>
                          <w:p w:rsidR="009F4598" w:rsidRPr="00EF3AB5" w:rsidRDefault="009F4598" w:rsidP="00276479">
                            <w:pPr>
                              <w:spacing w:after="0" w:line="240" w:lineRule="auto"/>
                              <w:jc w:val="center"/>
                              <w:rPr>
                                <w:b/>
                                <w:sz w:val="26"/>
                                <w:szCs w:val="24"/>
                              </w:rPr>
                            </w:pPr>
                            <w:r w:rsidRPr="00EF3AB5">
                              <w:rPr>
                                <w:b/>
                                <w:sz w:val="26"/>
                                <w:szCs w:val="24"/>
                              </w:rPr>
                              <w:t>GIÁM ĐỐC</w:t>
                            </w:r>
                          </w:p>
                          <w:p w:rsidR="009F4598" w:rsidRPr="00EF3AB5" w:rsidRDefault="009F4598"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9F4598" w:rsidRPr="008511FD" w:rsidRDefault="009F4598" w:rsidP="00276479">
                      <w:pPr>
                        <w:spacing w:after="0" w:line="240" w:lineRule="auto"/>
                        <w:jc w:val="center"/>
                        <w:rPr>
                          <w:b/>
                          <w:sz w:val="26"/>
                          <w:szCs w:val="24"/>
                        </w:rPr>
                      </w:pPr>
                      <w:r w:rsidRPr="008511FD">
                        <w:rPr>
                          <w:b/>
                          <w:sz w:val="26"/>
                          <w:szCs w:val="24"/>
                        </w:rPr>
                        <w:t>TM. HỘI ĐỒNG</w:t>
                      </w:r>
                    </w:p>
                    <w:p w:rsidR="009F4598" w:rsidRPr="008511FD" w:rsidRDefault="009F4598" w:rsidP="00276479">
                      <w:pPr>
                        <w:spacing w:after="0" w:line="240" w:lineRule="auto"/>
                        <w:jc w:val="center"/>
                        <w:rPr>
                          <w:b/>
                          <w:sz w:val="26"/>
                          <w:szCs w:val="24"/>
                        </w:rPr>
                      </w:pPr>
                      <w:r w:rsidRPr="008511FD">
                        <w:rPr>
                          <w:b/>
                          <w:sz w:val="26"/>
                          <w:szCs w:val="24"/>
                        </w:rPr>
                        <w:t>CHỦ TỊCH</w:t>
                      </w:r>
                    </w:p>
                    <w:p w:rsidR="009F4598" w:rsidRDefault="009F4598" w:rsidP="00276479">
                      <w:pPr>
                        <w:jc w:val="center"/>
                        <w:rPr>
                          <w:i/>
                        </w:rPr>
                      </w:pPr>
                    </w:p>
                    <w:p w:rsidR="009F4598" w:rsidRPr="00E64D92" w:rsidRDefault="009F4598" w:rsidP="00276479">
                      <w:pPr>
                        <w:jc w:val="center"/>
                        <w:rPr>
                          <w:i/>
                        </w:rPr>
                      </w:pPr>
                      <w:r>
                        <w:rPr>
                          <w:i/>
                        </w:rPr>
                        <w:t>Đã ký</w:t>
                      </w:r>
                    </w:p>
                    <w:p w:rsidR="009F4598" w:rsidRPr="00EF3AB5" w:rsidRDefault="009F4598" w:rsidP="00276479">
                      <w:pPr>
                        <w:spacing w:after="0" w:line="240" w:lineRule="auto"/>
                        <w:jc w:val="center"/>
                        <w:rPr>
                          <w:b/>
                          <w:sz w:val="26"/>
                          <w:szCs w:val="24"/>
                        </w:rPr>
                      </w:pPr>
                      <w:r w:rsidRPr="00EF3AB5">
                        <w:rPr>
                          <w:b/>
                          <w:sz w:val="26"/>
                          <w:szCs w:val="24"/>
                        </w:rPr>
                        <w:t>GIÁM ĐỐC</w:t>
                      </w:r>
                    </w:p>
                    <w:p w:rsidR="009F4598" w:rsidRPr="00EF3AB5" w:rsidRDefault="009F4598"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98" w:rsidRDefault="009F4598"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9F4598" w:rsidRDefault="009F4598"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9F4598" w:rsidRDefault="009F4598"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9F4598" w:rsidRPr="0053341E" w:rsidRDefault="009F4598"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9F4598" w:rsidRPr="0053341E" w:rsidRDefault="009F4598" w:rsidP="00276479">
                            <w:pPr>
                              <w:rPr>
                                <w:b/>
                                <w:bCs/>
                                <w:color w:val="000000"/>
                              </w:rPr>
                            </w:pPr>
                          </w:p>
                          <w:p w:rsidR="009F4598" w:rsidRPr="0053341E" w:rsidRDefault="009F4598" w:rsidP="00276479">
                            <w:pPr>
                              <w:rPr>
                                <w:b/>
                                <w:bCs/>
                                <w:color w:val="000000"/>
                              </w:rPr>
                            </w:pPr>
                          </w:p>
                          <w:p w:rsidR="009F4598" w:rsidRPr="0053341E" w:rsidRDefault="009F4598"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9F4598" w:rsidRDefault="009F4598"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9F4598" w:rsidRDefault="009F4598"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9F4598" w:rsidRDefault="009F4598"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9F4598" w:rsidRPr="0053341E" w:rsidRDefault="009F4598"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9F4598" w:rsidRPr="0053341E" w:rsidRDefault="009F4598" w:rsidP="00276479">
                      <w:pPr>
                        <w:rPr>
                          <w:b/>
                          <w:bCs/>
                          <w:color w:val="000000"/>
                        </w:rPr>
                      </w:pPr>
                    </w:p>
                    <w:p w:rsidR="009F4598" w:rsidRPr="0053341E" w:rsidRDefault="009F4598" w:rsidP="00276479">
                      <w:pPr>
                        <w:rPr>
                          <w:b/>
                          <w:bCs/>
                          <w:color w:val="000000"/>
                        </w:rPr>
                      </w:pPr>
                    </w:p>
                    <w:p w:rsidR="009F4598" w:rsidRPr="0053341E" w:rsidRDefault="009F4598"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C4" w:rsidRDefault="009558C4" w:rsidP="00686353">
      <w:pPr>
        <w:spacing w:after="0" w:line="240" w:lineRule="auto"/>
      </w:pPr>
      <w:r>
        <w:separator/>
      </w:r>
    </w:p>
  </w:endnote>
  <w:endnote w:type="continuationSeparator" w:id="0">
    <w:p w:rsidR="009558C4" w:rsidRDefault="009558C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9F4598" w:rsidRDefault="009F4598">
        <w:pPr>
          <w:pStyle w:val="Footer"/>
          <w:jc w:val="right"/>
        </w:pPr>
        <w:r>
          <w:fldChar w:fldCharType="begin"/>
        </w:r>
        <w:r>
          <w:instrText xml:space="preserve"> PAGE   \* MERGEFORMAT </w:instrText>
        </w:r>
        <w:r>
          <w:fldChar w:fldCharType="separate"/>
        </w:r>
        <w:r w:rsidR="00970408">
          <w:rPr>
            <w:noProof/>
          </w:rPr>
          <w:t>5</w:t>
        </w:r>
        <w:r>
          <w:rPr>
            <w:noProof/>
          </w:rPr>
          <w:fldChar w:fldCharType="end"/>
        </w:r>
      </w:p>
    </w:sdtContent>
  </w:sdt>
  <w:p w:rsidR="009F4598" w:rsidRDefault="009F45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C4" w:rsidRDefault="009558C4" w:rsidP="00686353">
      <w:pPr>
        <w:spacing w:after="0" w:line="240" w:lineRule="auto"/>
      </w:pPr>
      <w:r>
        <w:separator/>
      </w:r>
    </w:p>
  </w:footnote>
  <w:footnote w:type="continuationSeparator" w:id="0">
    <w:p w:rsidR="009558C4" w:rsidRDefault="009558C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3AA"/>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5821"/>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404"/>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8C4"/>
    <w:rsid w:val="00955D25"/>
    <w:rsid w:val="009604B2"/>
    <w:rsid w:val="00962EC5"/>
    <w:rsid w:val="009632F9"/>
    <w:rsid w:val="00963346"/>
    <w:rsid w:val="00963730"/>
    <w:rsid w:val="0096639D"/>
    <w:rsid w:val="0096748E"/>
    <w:rsid w:val="00967A98"/>
    <w:rsid w:val="0097040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4598"/>
    <w:rsid w:val="009F7CE4"/>
    <w:rsid w:val="00A0217B"/>
    <w:rsid w:val="00A030BC"/>
    <w:rsid w:val="00A0386A"/>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0205"/>
    <w:rsid w:val="00C31BFF"/>
    <w:rsid w:val="00C339CD"/>
    <w:rsid w:val="00C419B2"/>
    <w:rsid w:val="00C44A4C"/>
    <w:rsid w:val="00C465EB"/>
    <w:rsid w:val="00C52A7D"/>
    <w:rsid w:val="00C52B78"/>
    <w:rsid w:val="00C54C9A"/>
    <w:rsid w:val="00C57B58"/>
    <w:rsid w:val="00C60D22"/>
    <w:rsid w:val="00C6336D"/>
    <w:rsid w:val="00C67183"/>
    <w:rsid w:val="00C70CCD"/>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9F2"/>
    <w:rsid w:val="00CB3FB6"/>
    <w:rsid w:val="00CB4380"/>
    <w:rsid w:val="00CB481A"/>
    <w:rsid w:val="00CB75E1"/>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09DD"/>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09D8"/>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84F5-0074-41BC-87B7-96E5BAFC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9658</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7</cp:revision>
  <cp:lastPrinted>2018-12-20T09:03:00Z</cp:lastPrinted>
  <dcterms:created xsi:type="dcterms:W3CDTF">2018-12-21T09:26:00Z</dcterms:created>
  <dcterms:modified xsi:type="dcterms:W3CDTF">2019-01-07T02:24:00Z</dcterms:modified>
</cp:coreProperties>
</file>