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074EB4" w:rsidRPr="00074EB4" w:rsidRDefault="00074EB4" w:rsidP="00074EB4">
            <w:pPr>
              <w:pStyle w:val="Title"/>
              <w:spacing w:before="60" w:after="60"/>
              <w:rPr>
                <w:rFonts w:ascii="Times New Roman" w:hAnsi="Times New Roman"/>
                <w:b w:val="0"/>
                <w:szCs w:val="26"/>
                <w:lang w:val="nl-NL"/>
              </w:rPr>
            </w:pPr>
            <w:r w:rsidRPr="00074EB4">
              <w:rPr>
                <w:rFonts w:ascii="Times New Roman" w:hAnsi="Times New Roman"/>
                <w:b w:val="0"/>
                <w:szCs w:val="26"/>
                <w:lang w:val="nl-NL"/>
              </w:rPr>
              <w:t>ĐẠI HỌC HUẾ</w:t>
            </w:r>
          </w:p>
          <w:p w:rsidR="00FF0B9C" w:rsidRPr="00D3357D" w:rsidRDefault="00074EB4" w:rsidP="00074EB4">
            <w:pPr>
              <w:pStyle w:val="Title"/>
              <w:spacing w:before="60" w:after="60"/>
              <w:jc w:val="left"/>
              <w:rPr>
                <w:rFonts w:ascii="Times New Roman" w:hAnsi="Times New Roman"/>
                <w:szCs w:val="26"/>
                <w:lang w:val="nl-NL"/>
              </w:rPr>
            </w:pPr>
            <w:r>
              <w:rPr>
                <w:rFonts w:ascii="Times New Roman" w:hAnsi="Times New Roman"/>
                <w:noProof/>
                <w:szCs w:val="26"/>
              </w:rPr>
              <mc:AlternateContent>
                <mc:Choice Requires="wps">
                  <w:drawing>
                    <wp:anchor distT="0" distB="0" distL="114300" distR="114300" simplePos="0" relativeHeight="251672576" behindDoc="0" locked="0" layoutInCell="1" allowOverlap="1">
                      <wp:simplePos x="0" y="0"/>
                      <wp:positionH relativeFrom="column">
                        <wp:posOffset>597535</wp:posOffset>
                      </wp:positionH>
                      <wp:positionV relativeFrom="paragraph">
                        <wp:posOffset>210185</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AA3896"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05pt,16.55pt" to="129.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wKtQEAALcDAAAOAAAAZHJzL2Uyb0RvYy54bWysU8GOEzEMvSPxD1HudKarwq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" strokecolor="black [3200]" strokeweight=".5pt">
                      <v:stroke joinstyle="miter"/>
                    </v:line>
                  </w:pict>
                </mc:Fallback>
              </mc:AlternateContent>
            </w:r>
            <w:r w:rsidR="00A160F9">
              <w:rPr>
                <w:rFonts w:ascii="Times New Roman" w:hAnsi="Times New Roman"/>
                <w:szCs w:val="26"/>
                <w:lang w:val="nl-NL"/>
              </w:rPr>
              <w:t>TRƯỜNG ĐẠI HỌC Y DƯỢC</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A160F9">
              <w:rPr>
                <w:rFonts w:ascii="Times New Roman" w:hAnsi="Times New Roman"/>
                <w:b w:val="0"/>
                <w:szCs w:val="26"/>
                <w:lang w:val="nl-NL"/>
              </w:rPr>
              <w:t>Y</w:t>
            </w:r>
          </w:p>
        </w:tc>
        <w:tc>
          <w:tcPr>
            <w:tcW w:w="5670" w:type="dxa"/>
          </w:tcPr>
          <w:p w:rsidR="00E113B6" w:rsidRPr="00D3357D" w:rsidRDefault="00E113B6" w:rsidP="00466625">
            <w:pPr>
              <w:pStyle w:val="Title"/>
              <w:spacing w:before="60" w:after="60"/>
              <w:rPr>
                <w:rFonts w:ascii="Times New Roman" w:hAnsi="Times New Roman"/>
                <w:sz w:val="24"/>
                <w:lang w:val="nl-NL"/>
              </w:rPr>
            </w:pPr>
            <w:r w:rsidRPr="00D3357D">
              <w:rPr>
                <w:rFonts w:ascii="Times New Roman" w:hAnsi="Times New Roman"/>
                <w:sz w:val="24"/>
                <w:lang w:val="nl-NL"/>
              </w:rPr>
              <w:t>CỘNG HOÀ XÃ HỘI CHỦ NGHĨA VIỆT NAM</w:t>
            </w:r>
          </w:p>
          <w:p w:rsidR="00E113B6" w:rsidRPr="00D3357D" w:rsidRDefault="00D3357D" w:rsidP="00466625">
            <w:pPr>
              <w:pStyle w:val="Title"/>
              <w:spacing w:before="60" w:after="60"/>
              <w:rPr>
                <w:rFonts w:ascii="Times New Roman" w:hAnsi="Times New Roman"/>
                <w:szCs w:val="26"/>
                <w:lang w:val="nl-NL"/>
              </w:rPr>
            </w:pPr>
            <w:r w:rsidRPr="00D3357D">
              <w:rPr>
                <w:rFonts w:ascii="Times New Roman" w:hAnsi="Times New Roman"/>
                <w:noProof/>
                <w:szCs w:val="26"/>
              </w:rPr>
              <mc:AlternateContent>
                <mc:Choice Requires="wps">
                  <w:drawing>
                    <wp:anchor distT="0" distB="0" distL="114300" distR="114300" simplePos="0" relativeHeight="251658240" behindDoc="0" locked="0" layoutInCell="1" allowOverlap="1" wp14:anchorId="5C6A604C" wp14:editId="77FD1C06">
                      <wp:simplePos x="0" y="0"/>
                      <wp:positionH relativeFrom="column">
                        <wp:posOffset>742315</wp:posOffset>
                      </wp:positionH>
                      <wp:positionV relativeFrom="paragraph">
                        <wp:posOffset>196850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1A4D"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5.5pt" to="2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"/>
                  </w:pict>
                </mc:Fallback>
              </mc:AlternateContent>
            </w:r>
            <w:r w:rsidR="00E113B6" w:rsidRPr="00D3357D">
              <w:rPr>
                <w:rFonts w:ascii="Times New Roman" w:hAnsi="Times New Roman"/>
                <w:szCs w:val="26"/>
                <w:lang w:val="nl-NL"/>
              </w:rPr>
              <w:t>Độc lập - Tự do - Hạnh phúc</w:t>
            </w:r>
          </w:p>
          <w:p w:rsidR="00E113B6" w:rsidRPr="00D3357D" w:rsidRDefault="00B552BC" w:rsidP="007171A6">
            <w:pPr>
              <w:pStyle w:val="Title"/>
              <w:spacing w:before="240" w:after="60"/>
              <w:ind w:hanging="387"/>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D3357D">
              <w:rPr>
                <w:rFonts w:ascii="Times New Roman" w:hAnsi="Times New Roman"/>
                <w:b w:val="0"/>
                <w:i/>
                <w:szCs w:val="26"/>
                <w:lang w:val="nl-NL"/>
              </w:rPr>
              <w:t>Thừa Thiên Huế</w:t>
            </w:r>
            <w:r w:rsidR="00793F3C" w:rsidRPr="00D3357D">
              <w:rPr>
                <w:rFonts w:ascii="Times New Roman" w:hAnsi="Times New Roman"/>
                <w:b w:val="0"/>
                <w:i/>
                <w:szCs w:val="26"/>
                <w:lang w:val="nl-NL"/>
              </w:rPr>
              <w:t>, ngày</w:t>
            </w:r>
            <w:r w:rsidR="009D3155" w:rsidRPr="00D3357D">
              <w:rPr>
                <w:rFonts w:ascii="Times New Roman" w:hAnsi="Times New Roman"/>
                <w:b w:val="0"/>
                <w:i/>
                <w:szCs w:val="26"/>
                <w:lang w:val="nl-NL"/>
              </w:rPr>
              <w:t xml:space="preserve"> </w:t>
            </w:r>
            <w:r w:rsidR="00510A29" w:rsidRPr="00D3357D">
              <w:rPr>
                <w:rFonts w:ascii="Times New Roman" w:hAnsi="Times New Roman"/>
                <w:b w:val="0"/>
                <w:i/>
                <w:szCs w:val="26"/>
                <w:lang w:val="nl-NL"/>
              </w:rPr>
              <w:t xml:space="preserve">  </w:t>
            </w:r>
            <w:r w:rsidR="009D3155" w:rsidRPr="00D3357D">
              <w:rPr>
                <w:rFonts w:ascii="Times New Roman" w:hAnsi="Times New Roman"/>
                <w:b w:val="0"/>
                <w:i/>
                <w:szCs w:val="26"/>
                <w:lang w:val="nl-NL"/>
              </w:rPr>
              <w:t xml:space="preserve"> </w:t>
            </w:r>
            <w:r w:rsidR="00E11CA0"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tháng </w:t>
            </w:r>
            <w:r w:rsidR="007171A6">
              <w:rPr>
                <w:rFonts w:ascii="Times New Roman" w:hAnsi="Times New Roman"/>
                <w:b w:val="0"/>
                <w:i/>
                <w:szCs w:val="26"/>
                <w:lang w:val="nl-NL"/>
              </w:rPr>
              <w:t>3</w:t>
            </w:r>
            <w:r w:rsidR="00510A29" w:rsidRPr="00D3357D">
              <w:rPr>
                <w:rFonts w:ascii="Times New Roman" w:hAnsi="Times New Roman"/>
                <w:b w:val="0"/>
                <w:i/>
                <w:szCs w:val="26"/>
                <w:lang w:val="nl-NL"/>
              </w:rPr>
              <w:t xml:space="preserve"> </w:t>
            </w:r>
            <w:r w:rsidR="00E113B6" w:rsidRPr="00D3357D">
              <w:rPr>
                <w:rFonts w:ascii="Times New Roman" w:hAnsi="Times New Roman"/>
                <w:b w:val="0"/>
                <w:i/>
                <w:szCs w:val="26"/>
                <w:lang w:val="nl-NL"/>
              </w:rPr>
              <w:t xml:space="preserve">năm </w:t>
            </w:r>
            <w:r w:rsidR="00C715C2" w:rsidRPr="00D3357D">
              <w:rPr>
                <w:rFonts w:ascii="Times New Roman" w:hAnsi="Times New Roman"/>
                <w:b w:val="0"/>
                <w:i/>
                <w:szCs w:val="26"/>
                <w:lang w:val="nl-NL"/>
              </w:rPr>
              <w:t>201</w:t>
            </w:r>
            <w:r w:rsidR="00510A29" w:rsidRPr="00D3357D">
              <w:rPr>
                <w:rFonts w:ascii="Times New Roman" w:hAnsi="Times New Roman"/>
                <w:b w:val="0"/>
                <w:i/>
                <w:szCs w:val="26"/>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F8437E">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11DA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AD7237" w:rsidRDefault="00FE6CEE" w:rsidP="00512C28">
      <w:pPr>
        <w:spacing w:after="0" w:line="340" w:lineRule="exact"/>
        <w:ind w:firstLine="544"/>
        <w:contextualSpacing/>
        <w:jc w:val="both"/>
        <w:rPr>
          <w:b/>
          <w:sz w:val="26"/>
          <w:szCs w:val="26"/>
        </w:rPr>
      </w:pPr>
      <w:r w:rsidRPr="00AD7237">
        <w:rPr>
          <w:b/>
          <w:sz w:val="26"/>
          <w:szCs w:val="26"/>
        </w:rPr>
        <w:t>3</w:t>
      </w:r>
      <w:r w:rsidR="006D1F47" w:rsidRPr="00AD7237">
        <w:rPr>
          <w:b/>
          <w:sz w:val="26"/>
          <w:szCs w:val="26"/>
        </w:rPr>
        <w:t xml:space="preserve">. PHƯƠNG THỨC TUYỂN </w:t>
      </w:r>
      <w:r w:rsidR="00512C28">
        <w:rPr>
          <w:b/>
          <w:sz w:val="26"/>
          <w:szCs w:val="26"/>
        </w:rPr>
        <w:t>SINH</w:t>
      </w:r>
    </w:p>
    <w:p w:rsidR="00512C28" w:rsidRPr="00AD7237" w:rsidRDefault="00512C28" w:rsidP="00512C28">
      <w:pPr>
        <w:spacing w:after="0" w:line="340" w:lineRule="exact"/>
        <w:ind w:firstLine="547"/>
        <w:contextualSpacing/>
        <w:jc w:val="both"/>
        <w:rPr>
          <w:sz w:val="26"/>
          <w:szCs w:val="26"/>
          <w:lang w:val="nl-NL"/>
        </w:rPr>
      </w:pPr>
      <w:r>
        <w:rPr>
          <w:sz w:val="26"/>
          <w:szCs w:val="26"/>
          <w:lang w:val="nl-NL"/>
        </w:rPr>
        <w:t>Trường Đại học Y Dược x</w:t>
      </w:r>
      <w:r w:rsidRPr="00AD7237">
        <w:rPr>
          <w:sz w:val="26"/>
          <w:szCs w:val="26"/>
          <w:lang w:val="nl-NL"/>
        </w:rPr>
        <w:t>ét tuyển dựa vào kết quả kỳ thi THPT quốc gia năm 201</w:t>
      </w:r>
      <w:r>
        <w:rPr>
          <w:sz w:val="26"/>
          <w:szCs w:val="26"/>
          <w:lang w:val="nl-NL"/>
        </w:rPr>
        <w:t>9</w:t>
      </w:r>
      <w:r w:rsidRPr="00AD7237">
        <w:rPr>
          <w:sz w:val="26"/>
          <w:szCs w:val="26"/>
          <w:lang w:val="nl-NL"/>
        </w:rPr>
        <w:t>.</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512C28">
        <w:rPr>
          <w:sz w:val="26"/>
          <w:szCs w:val="26"/>
          <w:lang w:val="nl-NL"/>
        </w:rPr>
        <w:t>Hội đồng tuyển sinh (</w:t>
      </w:r>
      <w:r w:rsidRPr="00AD7237">
        <w:rPr>
          <w:sz w:val="26"/>
          <w:szCs w:val="26"/>
          <w:lang w:val="nl-NL"/>
        </w:rPr>
        <w:t>HĐTS</w:t>
      </w:r>
      <w:r w:rsidR="00512C28">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0560FD" w:rsidP="0080158D">
      <w:pPr>
        <w:spacing w:after="0" w:line="340" w:lineRule="exact"/>
        <w:ind w:firstLine="567"/>
        <w:contextualSpacing/>
        <w:jc w:val="both"/>
        <w:rPr>
          <w:iCs/>
          <w:sz w:val="26"/>
        </w:rPr>
      </w:pPr>
      <w:r>
        <w:rPr>
          <w:iCs/>
          <w:sz w:val="26"/>
        </w:rPr>
        <w:t>- Các thí sinh được hưởng chính sách ưu tiên đối tượng, khu vực</w:t>
      </w:r>
      <w:r w:rsidR="00512C28">
        <w:rPr>
          <w:iCs/>
          <w:sz w:val="26"/>
        </w:rPr>
        <w:t xml:space="preserve"> theo Quy chế hiện hành.</w:t>
      </w:r>
      <w:r>
        <w:rPr>
          <w:iCs/>
          <w:sz w:val="26"/>
        </w:rPr>
        <w:t xml:space="preserve"> </w:t>
      </w:r>
    </w:p>
    <w:p w:rsidR="000560FD" w:rsidRDefault="000560FD" w:rsidP="0080158D">
      <w:pPr>
        <w:spacing w:after="0" w:line="340" w:lineRule="exact"/>
        <w:ind w:firstLine="567"/>
        <w:contextualSpacing/>
        <w:jc w:val="both"/>
        <w:rPr>
          <w:sz w:val="26"/>
          <w:szCs w:val="26"/>
        </w:rPr>
      </w:pPr>
      <w:r>
        <w:rPr>
          <w:sz w:val="26"/>
          <w:szCs w:val="26"/>
        </w:rPr>
        <w:t>- HĐTS xét</w:t>
      </w:r>
      <w:r w:rsidRPr="00042866">
        <w:rPr>
          <w:sz w:val="26"/>
          <w:szCs w:val="26"/>
        </w:rPr>
        <w:t xml:space="preserve"> tuyển thẳng và ưu tiên xét tuyển vào đại học năm 201</w:t>
      </w:r>
      <w:r w:rsidR="00510A29">
        <w:rPr>
          <w:sz w:val="26"/>
          <w:szCs w:val="26"/>
        </w:rPr>
        <w:t>9</w:t>
      </w:r>
      <w:r w:rsidRPr="00042866">
        <w:rPr>
          <w:sz w:val="26"/>
          <w:szCs w:val="26"/>
        </w:rPr>
        <w:t xml:space="preserve"> với chỉ tiêu và tiêu chí</w:t>
      </w:r>
      <w:r>
        <w:rPr>
          <w:sz w:val="26"/>
          <w:szCs w:val="26"/>
        </w:rPr>
        <w:t xml:space="preserve"> cụ thể</w:t>
      </w:r>
      <w:r w:rsidRPr="00042866">
        <w:rPr>
          <w:sz w:val="26"/>
          <w:szCs w:val="26"/>
        </w:rPr>
        <w:t xml:space="preserve"> như sau:</w:t>
      </w:r>
    </w:p>
    <w:p w:rsidR="000560FD" w:rsidRPr="00042866" w:rsidRDefault="00215213" w:rsidP="0080158D">
      <w:pPr>
        <w:spacing w:after="0" w:line="340" w:lineRule="exact"/>
        <w:ind w:firstLine="567"/>
        <w:contextualSpacing/>
        <w:jc w:val="both"/>
        <w:rPr>
          <w:sz w:val="26"/>
          <w:szCs w:val="26"/>
        </w:rPr>
      </w:pPr>
      <w:r>
        <w:rPr>
          <w:sz w:val="26"/>
          <w:szCs w:val="26"/>
        </w:rPr>
        <w:t>Xét</w:t>
      </w:r>
      <w:r w:rsidR="000560FD" w:rsidRPr="00042866">
        <w:rPr>
          <w:sz w:val="26"/>
          <w:szCs w:val="26"/>
        </w:rPr>
        <w:t xml:space="preserve"> hết chỉ tiêu theo thứ tự ưu tiên: Thí sinh tham dự kỳ thi chọn đội tuyển </w:t>
      </w:r>
      <w:r w:rsidR="000560FD">
        <w:rPr>
          <w:sz w:val="26"/>
          <w:szCs w:val="26"/>
        </w:rPr>
        <w:t>quốc gia dự thi Olympic quốc tế;</w:t>
      </w:r>
      <w:r w:rsidR="000560FD"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sidR="008942ED">
        <w:rPr>
          <w:sz w:val="26"/>
          <w:szCs w:val="26"/>
        </w:rPr>
        <w:t>học tập ở cấp THPT</w:t>
      </w:r>
      <w:r w:rsidR="000560FD"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512C28" w:rsidP="0080158D">
      <w:pPr>
        <w:spacing w:after="0" w:line="340" w:lineRule="exact"/>
        <w:ind w:firstLine="567"/>
        <w:contextualSpacing/>
        <w:jc w:val="both"/>
        <w:rPr>
          <w:sz w:val="26"/>
          <w:szCs w:val="26"/>
        </w:rPr>
      </w:pPr>
      <w:r>
        <w:rPr>
          <w:sz w:val="26"/>
          <w:szCs w:val="26"/>
        </w:rPr>
        <w:t xml:space="preserve">- </w:t>
      </w:r>
      <w:r w:rsidR="000560FD" w:rsidRPr="00042866">
        <w:rPr>
          <w:sz w:val="26"/>
          <w:szCs w:val="26"/>
        </w:rPr>
        <w:t xml:space="preserve">Thí sinh là đối tượng được quy định tại các điểm a, b, c, d, e khoản 2 Điều 7 của Quy chế </w:t>
      </w:r>
      <w:r w:rsidR="000560FD">
        <w:rPr>
          <w:sz w:val="26"/>
          <w:szCs w:val="26"/>
        </w:rPr>
        <w:t>hiện hành</w:t>
      </w:r>
      <w:r w:rsidR="000560FD" w:rsidRPr="00042866">
        <w:rPr>
          <w:sz w:val="26"/>
          <w:szCs w:val="26"/>
        </w:rPr>
        <w:t>.</w:t>
      </w:r>
    </w:p>
    <w:p w:rsidR="000560FD" w:rsidRDefault="00512C28" w:rsidP="0080158D">
      <w:pPr>
        <w:spacing w:after="0" w:line="340" w:lineRule="exact"/>
        <w:ind w:firstLine="567"/>
        <w:contextualSpacing/>
        <w:jc w:val="both"/>
        <w:rPr>
          <w:sz w:val="26"/>
          <w:szCs w:val="26"/>
        </w:rPr>
      </w:pPr>
      <w:r>
        <w:rPr>
          <w:sz w:val="26"/>
          <w:szCs w:val="26"/>
        </w:rPr>
        <w:t xml:space="preserve">- </w:t>
      </w:r>
      <w:r w:rsidR="00510A29">
        <w:rPr>
          <w:sz w:val="26"/>
          <w:szCs w:val="26"/>
        </w:rPr>
        <w:t>T</w:t>
      </w:r>
      <w:r w:rsidR="000560FD">
        <w:rPr>
          <w:sz w:val="26"/>
          <w:szCs w:val="26"/>
        </w:rPr>
        <w:t>iêu chí để được xét tuyển thẳng vào các ngành đào tạo cụ thể như sau:</w:t>
      </w:r>
    </w:p>
    <w:p w:rsidR="000560FD" w:rsidRDefault="00512C28" w:rsidP="0080158D">
      <w:pPr>
        <w:spacing w:after="0" w:line="340" w:lineRule="exact"/>
        <w:ind w:firstLine="567"/>
        <w:contextualSpacing/>
        <w:jc w:val="both"/>
        <w:rPr>
          <w:sz w:val="26"/>
          <w:szCs w:val="26"/>
        </w:rPr>
      </w:pPr>
      <w:r>
        <w:rPr>
          <w:sz w:val="26"/>
          <w:szCs w:val="26"/>
        </w:rPr>
        <w:t>+</w:t>
      </w:r>
      <w:r w:rsidR="000560FD">
        <w:rPr>
          <w:sz w:val="26"/>
          <w:szCs w:val="26"/>
        </w:rPr>
        <w:t xml:space="preserve"> </w:t>
      </w:r>
      <w:r w:rsidR="000560FD" w:rsidRPr="00042866">
        <w:rPr>
          <w:sz w:val="26"/>
          <w:szCs w:val="26"/>
        </w:rPr>
        <w:t xml:space="preserve">Thí sinh tham dự kỳ thi chọn đội tuyển </w:t>
      </w:r>
      <w:r w:rsidR="000560FD">
        <w:rPr>
          <w:sz w:val="26"/>
          <w:szCs w:val="26"/>
        </w:rPr>
        <w:t>quốc gia dự thi Olympic quốc tế;</w:t>
      </w:r>
      <w:r w:rsidR="000560FD" w:rsidRPr="00042866">
        <w:rPr>
          <w:sz w:val="26"/>
          <w:szCs w:val="26"/>
        </w:rPr>
        <w:t xml:space="preserve"> trong đội tuyển quốc gia dự Cuộc thi khoa học, kỹ thuật quốc tế; thí sinh đoạt giải nhất, nhì, ba trong kỳ thi chọn học sinh giỏi quốc gia</w:t>
      </w:r>
      <w:r w:rsidR="000560FD">
        <w:rPr>
          <w:sz w:val="26"/>
          <w:szCs w:val="26"/>
        </w:rPr>
        <w:t xml:space="preserve"> được xét tuyển thẳng vào tất cả các ngành đào tạo của trường;</w:t>
      </w:r>
    </w:p>
    <w:p w:rsidR="000560FD" w:rsidRDefault="00512C28" w:rsidP="0080158D">
      <w:pPr>
        <w:spacing w:after="0" w:line="340" w:lineRule="exact"/>
        <w:ind w:firstLine="567"/>
        <w:contextualSpacing/>
        <w:jc w:val="both"/>
        <w:rPr>
          <w:sz w:val="26"/>
          <w:szCs w:val="26"/>
        </w:rPr>
      </w:pPr>
      <w:r>
        <w:rPr>
          <w:sz w:val="26"/>
          <w:szCs w:val="26"/>
        </w:rPr>
        <w:t>+</w:t>
      </w:r>
      <w:r w:rsidR="000560FD">
        <w:rPr>
          <w:sz w:val="26"/>
          <w:szCs w:val="26"/>
        </w:rPr>
        <w:t xml:space="preserve"> Thí sinh đoạt giải nhất Cuộc thi khoa học, kỹ thuật </w:t>
      </w:r>
      <w:r w:rsidR="00E11CA0">
        <w:rPr>
          <w:sz w:val="26"/>
          <w:szCs w:val="26"/>
        </w:rPr>
        <w:t xml:space="preserve">cấp </w:t>
      </w:r>
      <w:r w:rsidR="000560FD">
        <w:rPr>
          <w:sz w:val="26"/>
          <w:szCs w:val="26"/>
        </w:rPr>
        <w:t>quốc gia được xét tuyển thẳng vào ngành Y học cổ truyền, Y học dự phòng;</w:t>
      </w:r>
    </w:p>
    <w:p w:rsidR="000560FD" w:rsidRDefault="00512C28" w:rsidP="00404579">
      <w:pPr>
        <w:spacing w:after="0" w:line="340" w:lineRule="exact"/>
        <w:ind w:firstLine="567"/>
        <w:contextualSpacing/>
        <w:jc w:val="both"/>
        <w:rPr>
          <w:sz w:val="26"/>
          <w:szCs w:val="26"/>
        </w:rPr>
      </w:pPr>
      <w:r>
        <w:rPr>
          <w:sz w:val="26"/>
          <w:szCs w:val="26"/>
        </w:rPr>
        <w:lastRenderedPageBreak/>
        <w:t>+</w:t>
      </w:r>
      <w:r w:rsidR="000560FD">
        <w:rPr>
          <w:sz w:val="26"/>
          <w:szCs w:val="26"/>
        </w:rPr>
        <w:t xml:space="preserve"> T</w:t>
      </w:r>
      <w:r w:rsidR="000560FD" w:rsidRPr="00042866">
        <w:rPr>
          <w:sz w:val="26"/>
          <w:szCs w:val="26"/>
        </w:rPr>
        <w:t>hí sinh đoạt giải nhất, nhì, ba trong Cuộc thi khoa học, kỹ thuật cấp quốc gia</w:t>
      </w:r>
      <w:r w:rsidR="000560FD">
        <w:rPr>
          <w:sz w:val="26"/>
          <w:szCs w:val="26"/>
        </w:rPr>
        <w:t xml:space="preserve"> được xét tuyển thẳng vào các ngành: Điều dưỡng, Kỹ thuật xét nghiệm Y học, Kỹ thuật hình ảnh Y học và Y tế công cộng.</w:t>
      </w:r>
    </w:p>
    <w:p w:rsidR="00404579" w:rsidRPr="00026A43" w:rsidRDefault="00512C28" w:rsidP="00404579">
      <w:pPr>
        <w:tabs>
          <w:tab w:val="left" w:leader="dot" w:pos="8788"/>
        </w:tabs>
        <w:spacing w:after="0" w:line="340" w:lineRule="exact"/>
        <w:ind w:firstLine="567"/>
        <w:jc w:val="both"/>
        <w:rPr>
          <w:sz w:val="26"/>
          <w:szCs w:val="26"/>
        </w:rPr>
      </w:pPr>
      <w:r>
        <w:rPr>
          <w:sz w:val="26"/>
          <w:szCs w:val="26"/>
        </w:rPr>
        <w:t>+</w:t>
      </w:r>
      <w:r w:rsidR="00404579">
        <w:rPr>
          <w:sz w:val="26"/>
          <w:szCs w:val="26"/>
        </w:rPr>
        <w:t xml:space="preserve"> </w:t>
      </w:r>
      <w:r w:rsidR="00404579" w:rsidRPr="00E73DF0">
        <w:rPr>
          <w:sz w:val="26"/>
          <w:szCs w:val="26"/>
        </w:rPr>
        <w:t>Đối tượng dự bị trung ương về, cử tuyển và hợp đồng theo địa chỉ sử dụng</w:t>
      </w:r>
      <w:r w:rsidR="00404579">
        <w:rPr>
          <w:sz w:val="26"/>
          <w:szCs w:val="26"/>
        </w:rPr>
        <w:t>: Ngành Y khoa xét tuyển</w:t>
      </w:r>
      <w:r w:rsidR="00404579" w:rsidRPr="00026A43">
        <w:rPr>
          <w:sz w:val="26"/>
          <w:szCs w:val="26"/>
        </w:rPr>
        <w:t xml:space="preserve"> không quá 10 thí sinh, các ngành còn lại không vượt quá 5% chỉ tiêu của ngành</w:t>
      </w:r>
      <w:r w:rsidR="00404579">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512C28">
        <w:rPr>
          <w:sz w:val="26"/>
          <w:szCs w:val="26"/>
        </w:rPr>
        <w:t>Trường Đại học Y Dược,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81DFE" w:rsidRDefault="00512C28" w:rsidP="0080158D">
      <w:pPr>
        <w:spacing w:after="0" w:line="34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FD5B1B" w:rsidRPr="00AD7237" w:rsidRDefault="00FD5B1B" w:rsidP="0080158D">
      <w:pPr>
        <w:pStyle w:val="Chthchbng0"/>
        <w:spacing w:line="340" w:lineRule="exact"/>
        <w:ind w:firstLine="567"/>
        <w:contextualSpacing/>
        <w:jc w:val="both"/>
        <w:rPr>
          <w:i w:val="0"/>
          <w:iCs w:val="0"/>
          <w:sz w:val="26"/>
          <w:szCs w:val="26"/>
        </w:rPr>
      </w:pPr>
      <w:r w:rsidRPr="00AD7237">
        <w:rPr>
          <w:i w:val="0"/>
          <w:iCs w:val="0"/>
          <w:sz w:val="26"/>
          <w:szCs w:val="26"/>
        </w:rPr>
        <w:t>Nếu</w:t>
      </w:r>
      <w:r>
        <w:rPr>
          <w:i w:val="0"/>
          <w:iCs w:val="0"/>
          <w:sz w:val="26"/>
          <w:szCs w:val="26"/>
        </w:rPr>
        <w:t xml:space="preserve"> nhiều thí sinh có cùng điểm </w:t>
      </w:r>
      <w:r w:rsidRPr="00AD7237">
        <w:rPr>
          <w:i w:val="0"/>
          <w:iCs w:val="0"/>
          <w:sz w:val="26"/>
          <w:szCs w:val="26"/>
        </w:rPr>
        <w:t>xét tuyển</w:t>
      </w:r>
      <w:r>
        <w:rPr>
          <w:i w:val="0"/>
          <w:iCs w:val="0"/>
          <w:sz w:val="26"/>
          <w:szCs w:val="26"/>
        </w:rPr>
        <w:t xml:space="preserve"> vào một ngành</w:t>
      </w:r>
      <w:r w:rsidRPr="00AD7237">
        <w:rPr>
          <w:i w:val="0"/>
          <w:iCs w:val="0"/>
          <w:sz w:val="26"/>
          <w:szCs w:val="26"/>
        </w:rPr>
        <w:t xml:space="preserve">, </w:t>
      </w:r>
      <w:r w:rsidR="00CA756C">
        <w:rPr>
          <w:i w:val="0"/>
          <w:iCs w:val="0"/>
          <w:sz w:val="26"/>
          <w:szCs w:val="26"/>
        </w:rPr>
        <w:t>HĐTS</w:t>
      </w:r>
      <w:r w:rsidRPr="00AD7237">
        <w:rPr>
          <w:i w:val="0"/>
          <w:iCs w:val="0"/>
          <w:sz w:val="26"/>
          <w:szCs w:val="26"/>
        </w:rPr>
        <w:t xml:space="preserve"> sẽ sử dụng thứ tự môn ưu tiên để xét tuyển nhằm đảm bảo không vượt quá chỉ tiêu quy định.</w:t>
      </w:r>
    </w:p>
    <w:p w:rsidR="00FD5B1B" w:rsidRPr="00AD7237" w:rsidRDefault="00512C28" w:rsidP="0080158D">
      <w:pPr>
        <w:pStyle w:val="Chthchbng0"/>
        <w:spacing w:line="340" w:lineRule="exact"/>
        <w:ind w:firstLine="567"/>
        <w:contextualSpacing/>
        <w:jc w:val="both"/>
        <w:rPr>
          <w:i w:val="0"/>
          <w:iCs w:val="0"/>
          <w:sz w:val="26"/>
          <w:szCs w:val="26"/>
        </w:rPr>
      </w:pPr>
      <w:r>
        <w:rPr>
          <w:i w:val="0"/>
          <w:iCs w:val="0"/>
          <w:sz w:val="26"/>
          <w:szCs w:val="26"/>
        </w:rPr>
        <w:t>-</w:t>
      </w:r>
      <w:r w:rsidR="00FD5B1B" w:rsidRPr="00AD7237">
        <w:rPr>
          <w:i w:val="0"/>
          <w:iCs w:val="0"/>
          <w:sz w:val="26"/>
          <w:szCs w:val="26"/>
        </w:rPr>
        <w:t xml:space="preserve"> Ngành Dược học: Thứ tự môn ưu tiên là Toán, tiếp đến là môn Hóa học.</w:t>
      </w:r>
    </w:p>
    <w:p w:rsidR="00FD5B1B" w:rsidRPr="00AD7237" w:rsidRDefault="00512C28" w:rsidP="0080158D">
      <w:pPr>
        <w:pStyle w:val="Chthchbng0"/>
        <w:shd w:val="clear" w:color="auto" w:fill="auto"/>
        <w:spacing w:line="340" w:lineRule="exact"/>
        <w:ind w:firstLine="567"/>
        <w:contextualSpacing/>
        <w:jc w:val="both"/>
        <w:rPr>
          <w:i w:val="0"/>
          <w:iCs w:val="0"/>
          <w:sz w:val="26"/>
          <w:szCs w:val="26"/>
        </w:rPr>
      </w:pPr>
      <w:r>
        <w:rPr>
          <w:i w:val="0"/>
          <w:iCs w:val="0"/>
          <w:sz w:val="26"/>
          <w:szCs w:val="26"/>
        </w:rPr>
        <w:t>-</w:t>
      </w:r>
      <w:r w:rsidR="00FD5B1B" w:rsidRPr="00AD7237">
        <w:rPr>
          <w:i w:val="0"/>
          <w:iCs w:val="0"/>
          <w:sz w:val="26"/>
          <w:szCs w:val="26"/>
        </w:rPr>
        <w:t xml:space="preserve"> Các ngành còn lại: Thứ tự môn ưu tiên là Sinh học, tiếp đến là môn Hóa học.</w:t>
      </w:r>
    </w:p>
    <w:p w:rsidR="003B1D80" w:rsidRPr="00AD7237" w:rsidRDefault="00512C28" w:rsidP="0080158D">
      <w:pPr>
        <w:spacing w:after="0" w:line="340" w:lineRule="exact"/>
        <w:ind w:firstLine="544"/>
        <w:contextualSpacing/>
        <w:jc w:val="both"/>
        <w:rPr>
          <w:b/>
          <w:sz w:val="26"/>
          <w:szCs w:val="26"/>
          <w:lang w:val="nl-NL"/>
        </w:rPr>
      </w:pPr>
      <w:r>
        <w:rPr>
          <w:b/>
          <w:sz w:val="26"/>
          <w:szCs w:val="26"/>
          <w:lang w:val="nl-NL"/>
        </w:rPr>
        <w:t>7</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512C28" w:rsidP="0080158D">
      <w:pPr>
        <w:spacing w:after="0" w:line="340" w:lineRule="exact"/>
        <w:ind w:firstLine="547"/>
        <w:contextualSpacing/>
        <w:jc w:val="both"/>
        <w:rPr>
          <w:b/>
          <w:sz w:val="26"/>
          <w:szCs w:val="26"/>
          <w:lang w:val="nl-NL"/>
        </w:rPr>
      </w:pPr>
      <w:r>
        <w:rPr>
          <w:b/>
          <w:sz w:val="26"/>
          <w:szCs w:val="26"/>
          <w:lang w:val="nl-NL"/>
        </w:rPr>
        <w:t>7</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3666"/>
        <w:gridCol w:w="5216"/>
      </w:tblGrid>
      <w:tr w:rsidR="005C7958" w:rsidRPr="005E22CD" w:rsidTr="00A0386A">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366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521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bl>
    <w:p w:rsidR="000302FB" w:rsidRPr="00AD7237" w:rsidRDefault="00512C28" w:rsidP="0080158D">
      <w:pPr>
        <w:spacing w:after="0" w:line="340" w:lineRule="exact"/>
        <w:ind w:firstLine="547"/>
        <w:contextualSpacing/>
        <w:jc w:val="both"/>
        <w:rPr>
          <w:b/>
          <w:sz w:val="26"/>
          <w:szCs w:val="26"/>
          <w:lang w:val="nl-NL"/>
        </w:rPr>
      </w:pPr>
      <w:r>
        <w:rPr>
          <w:b/>
          <w:sz w:val="26"/>
          <w:szCs w:val="26"/>
          <w:lang w:val="nl-NL"/>
        </w:rPr>
        <w:t>7</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735219" w:rsidRDefault="00512C28" w:rsidP="0080158D">
      <w:pPr>
        <w:spacing w:after="0" w:line="340" w:lineRule="exact"/>
        <w:ind w:firstLine="547"/>
        <w:contextualSpacing/>
        <w:jc w:val="both"/>
        <w:rPr>
          <w:b/>
          <w:sz w:val="26"/>
          <w:szCs w:val="26"/>
        </w:rPr>
      </w:pPr>
      <w:r>
        <w:rPr>
          <w:b/>
          <w:sz w:val="26"/>
          <w:szCs w:val="26"/>
        </w:rPr>
        <w:t>7</w:t>
      </w:r>
      <w:r w:rsidR="00735219" w:rsidRPr="00735219">
        <w:rPr>
          <w:b/>
          <w:sz w:val="26"/>
          <w:szCs w:val="26"/>
        </w:rPr>
        <w:t>.3. Địa điểm nộp hồ sơ ĐKXT, xác nhận nhập học:</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2C370A">
        <w:trPr>
          <w:gridAfter w:val="1"/>
          <w:wAfter w:w="9" w:type="dxa"/>
          <w:cantSplit/>
          <w:trHeight w:val="296"/>
          <w:jc w:val="center"/>
        </w:trPr>
        <w:tc>
          <w:tcPr>
            <w:tcW w:w="846" w:type="dxa"/>
            <w:vAlign w:val="center"/>
          </w:tcPr>
          <w:p w:rsidR="000F31E2" w:rsidRPr="000F31E2" w:rsidRDefault="000F31E2" w:rsidP="000F31E2">
            <w:pPr>
              <w:spacing w:after="0"/>
              <w:contextualSpacing/>
              <w:jc w:val="center"/>
              <w:rPr>
                <w:b/>
                <w:sz w:val="24"/>
                <w:szCs w:val="24"/>
                <w:lang w:val="nl-NL"/>
              </w:rPr>
            </w:pPr>
          </w:p>
        </w:tc>
        <w:tc>
          <w:tcPr>
            <w:tcW w:w="3260"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TRƯỜNG ĐẠI HỌC</w:t>
            </w:r>
          </w:p>
          <w:p w:rsidR="000F31E2" w:rsidRPr="000F31E2" w:rsidRDefault="000F31E2" w:rsidP="000F31E2">
            <w:pPr>
              <w:spacing w:after="0"/>
              <w:contextualSpacing/>
              <w:jc w:val="center"/>
              <w:rPr>
                <w:sz w:val="24"/>
                <w:szCs w:val="24"/>
                <w:lang w:val="nl-NL"/>
              </w:rPr>
            </w:pPr>
            <w:r w:rsidRPr="000F31E2">
              <w:rPr>
                <w:b/>
                <w:sz w:val="24"/>
                <w:szCs w:val="24"/>
                <w:lang w:val="nl-NL"/>
              </w:rPr>
              <w:t xml:space="preserve"> Y DƯỢC</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DHY</w:t>
            </w:r>
          </w:p>
        </w:tc>
        <w:tc>
          <w:tcPr>
            <w:tcW w:w="1496" w:type="dxa"/>
          </w:tcPr>
          <w:p w:rsidR="000F31E2" w:rsidRPr="000F31E2" w:rsidRDefault="000F31E2" w:rsidP="000F31E2">
            <w:pPr>
              <w:spacing w:after="0"/>
              <w:contextualSpacing/>
              <w:jc w:val="center"/>
              <w:rPr>
                <w:sz w:val="24"/>
                <w:szCs w:val="24"/>
                <w:lang w:val="nl-NL"/>
              </w:rPr>
            </w:pPr>
          </w:p>
        </w:tc>
        <w:tc>
          <w:tcPr>
            <w:tcW w:w="4394" w:type="dxa"/>
            <w:vAlign w:val="center"/>
          </w:tcPr>
          <w:p w:rsidR="000F31E2" w:rsidRPr="000F31E2" w:rsidRDefault="000F31E2" w:rsidP="000F31E2">
            <w:pPr>
              <w:spacing w:after="0"/>
              <w:ind w:right="22"/>
              <w:contextualSpacing/>
              <w:rPr>
                <w:sz w:val="24"/>
                <w:szCs w:val="24"/>
                <w:lang w:val="nl-NL"/>
              </w:rPr>
            </w:pPr>
          </w:p>
        </w:tc>
        <w:tc>
          <w:tcPr>
            <w:tcW w:w="851" w:type="dxa"/>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1380</w:t>
            </w:r>
          </w:p>
        </w:tc>
        <w:tc>
          <w:tcPr>
            <w:tcW w:w="1276" w:type="dxa"/>
            <w:vAlign w:val="center"/>
          </w:tcPr>
          <w:p w:rsidR="000F31E2" w:rsidRPr="000F31E2" w:rsidRDefault="000F31E2" w:rsidP="000F31E2">
            <w:pPr>
              <w:spacing w:after="0"/>
              <w:contextualSpacing/>
              <w:jc w:val="center"/>
              <w:rPr>
                <w:b/>
                <w:sz w:val="24"/>
                <w:szCs w:val="24"/>
                <w:lang w:val="nl-NL"/>
              </w:rPr>
            </w:pPr>
          </w:p>
        </w:tc>
      </w:tr>
      <w:tr w:rsidR="000F31E2" w:rsidRPr="000F31E2" w:rsidTr="002C370A">
        <w:trPr>
          <w:gridAfter w:val="1"/>
          <w:wAfter w:w="9" w:type="dxa"/>
          <w:cantSplit/>
          <w:trHeight w:val="363"/>
          <w:jc w:val="center"/>
        </w:trPr>
        <w:tc>
          <w:tcPr>
            <w:tcW w:w="84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Y khoa</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7720101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420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69"/>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2</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Răng - Hàm - Mặt</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7720501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373"/>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3</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Y học dự phòng</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7720110</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78"/>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4</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Y học cổ truyền</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7720115</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27"/>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5</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Dược học</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7720201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Vật lí,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189"/>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6</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 xml:space="preserve">Điều dưỡng </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7720301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250*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137"/>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7</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Kỹ thuật xét nghiệm y học</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7720601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140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227"/>
          <w:jc w:val="center"/>
        </w:trPr>
        <w:tc>
          <w:tcPr>
            <w:tcW w:w="846" w:type="dxa"/>
            <w:tcBorders>
              <w:bottom w:val="single" w:sz="4" w:space="0" w:color="auto"/>
            </w:tcBorders>
            <w:vAlign w:val="center"/>
          </w:tcPr>
          <w:p w:rsidR="000F31E2" w:rsidRPr="000F31E2" w:rsidRDefault="000F31E2" w:rsidP="00512C28">
            <w:pPr>
              <w:spacing w:after="0"/>
              <w:contextualSpacing/>
              <w:jc w:val="center"/>
              <w:rPr>
                <w:sz w:val="24"/>
                <w:szCs w:val="24"/>
                <w:lang w:val="nl-NL"/>
              </w:rPr>
            </w:pPr>
            <w:r w:rsidRPr="000F31E2">
              <w:rPr>
                <w:sz w:val="24"/>
                <w:szCs w:val="24"/>
                <w:lang w:val="nl-NL"/>
              </w:rPr>
              <w:t>8</w:t>
            </w:r>
          </w:p>
        </w:tc>
        <w:tc>
          <w:tcPr>
            <w:tcW w:w="3260" w:type="dxa"/>
            <w:tcBorders>
              <w:bottom w:val="single" w:sz="4" w:space="0" w:color="auto"/>
            </w:tcBorders>
            <w:vAlign w:val="center"/>
          </w:tcPr>
          <w:p w:rsidR="000F31E2" w:rsidRPr="000F31E2" w:rsidRDefault="000F31E2" w:rsidP="000F31E2">
            <w:pPr>
              <w:spacing w:after="0"/>
              <w:contextualSpacing/>
              <w:rPr>
                <w:sz w:val="24"/>
                <w:szCs w:val="24"/>
                <w:lang w:val="nl-NL"/>
              </w:rPr>
            </w:pPr>
            <w:r w:rsidRPr="000F31E2">
              <w:rPr>
                <w:sz w:val="24"/>
                <w:szCs w:val="24"/>
                <w:lang w:val="nl-NL"/>
              </w:rPr>
              <w:t>Kỹ thuật hình ảnh y học</w:t>
            </w:r>
          </w:p>
        </w:tc>
        <w:tc>
          <w:tcPr>
            <w:tcW w:w="772" w:type="dxa"/>
            <w:tcBorders>
              <w:bottom w:val="single" w:sz="4" w:space="0" w:color="auto"/>
            </w:tcBorders>
          </w:tcPr>
          <w:p w:rsidR="000F31E2" w:rsidRPr="000F31E2" w:rsidRDefault="000F31E2" w:rsidP="000F31E2">
            <w:pPr>
              <w:spacing w:after="0"/>
              <w:contextualSpacing/>
              <w:jc w:val="center"/>
              <w:rPr>
                <w:sz w:val="24"/>
                <w:szCs w:val="24"/>
                <w:lang w:val="nl-NL"/>
              </w:rPr>
            </w:pPr>
          </w:p>
        </w:tc>
        <w:tc>
          <w:tcPr>
            <w:tcW w:w="1496"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7720602</w:t>
            </w:r>
          </w:p>
        </w:tc>
        <w:tc>
          <w:tcPr>
            <w:tcW w:w="4394" w:type="dxa"/>
            <w:tcBorders>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p>
        </w:tc>
      </w:tr>
      <w:tr w:rsidR="000F31E2" w:rsidRPr="000F31E2" w:rsidTr="002C370A">
        <w:trPr>
          <w:gridAfter w:val="1"/>
          <w:wAfter w:w="9" w:type="dxa"/>
          <w:cantSplit/>
          <w:trHeight w:val="70"/>
          <w:jc w:val="center"/>
        </w:trPr>
        <w:tc>
          <w:tcPr>
            <w:tcW w:w="846" w:type="dxa"/>
            <w:vAlign w:val="center"/>
          </w:tcPr>
          <w:p w:rsidR="000F31E2" w:rsidRPr="000F31E2" w:rsidRDefault="000F31E2" w:rsidP="00512C28">
            <w:pPr>
              <w:spacing w:after="0"/>
              <w:contextualSpacing/>
              <w:jc w:val="center"/>
              <w:rPr>
                <w:sz w:val="24"/>
                <w:szCs w:val="24"/>
                <w:lang w:val="nl-NL"/>
              </w:rPr>
            </w:pPr>
            <w:r w:rsidRPr="000F31E2">
              <w:rPr>
                <w:sz w:val="24"/>
                <w:szCs w:val="24"/>
                <w:lang w:val="nl-NL"/>
              </w:rPr>
              <w:t>9</w:t>
            </w:r>
          </w:p>
        </w:tc>
        <w:tc>
          <w:tcPr>
            <w:tcW w:w="3260" w:type="dxa"/>
            <w:vAlign w:val="center"/>
          </w:tcPr>
          <w:p w:rsidR="000F31E2" w:rsidRPr="000F31E2" w:rsidRDefault="000F31E2" w:rsidP="000F31E2">
            <w:pPr>
              <w:spacing w:after="0"/>
              <w:contextualSpacing/>
              <w:rPr>
                <w:sz w:val="24"/>
                <w:szCs w:val="24"/>
                <w:lang w:val="nl-NL"/>
              </w:rPr>
            </w:pPr>
            <w:r w:rsidRPr="000F31E2">
              <w:rPr>
                <w:sz w:val="24"/>
                <w:szCs w:val="24"/>
                <w:lang w:val="nl-NL"/>
              </w:rPr>
              <w:t>Y tế công cộng</w:t>
            </w:r>
          </w:p>
        </w:tc>
        <w:tc>
          <w:tcPr>
            <w:tcW w:w="772" w:type="dxa"/>
          </w:tcPr>
          <w:p w:rsidR="000F31E2" w:rsidRPr="000F31E2" w:rsidRDefault="000F31E2" w:rsidP="000F31E2">
            <w:pPr>
              <w:spacing w:after="0"/>
              <w:contextualSpacing/>
              <w:jc w:val="center"/>
              <w:rPr>
                <w:sz w:val="24"/>
                <w:szCs w:val="24"/>
                <w:lang w:val="nl-NL"/>
              </w:rPr>
            </w:pPr>
          </w:p>
        </w:tc>
        <w:tc>
          <w:tcPr>
            <w:tcW w:w="1496" w:type="dxa"/>
            <w:vAlign w:val="center"/>
          </w:tcPr>
          <w:p w:rsidR="000F31E2" w:rsidRPr="000F31E2" w:rsidRDefault="000F31E2" w:rsidP="000F31E2">
            <w:pPr>
              <w:spacing w:after="0"/>
              <w:contextualSpacing/>
              <w:jc w:val="center"/>
              <w:rPr>
                <w:sz w:val="24"/>
                <w:szCs w:val="24"/>
                <w:lang w:val="nl-NL"/>
              </w:rPr>
            </w:pPr>
            <w:r w:rsidRPr="000F31E2">
              <w:rPr>
                <w:color w:val="000000"/>
                <w:sz w:val="24"/>
                <w:szCs w:val="24"/>
              </w:rPr>
              <w:t>7720701</w:t>
            </w:r>
          </w:p>
        </w:tc>
        <w:tc>
          <w:tcPr>
            <w:tcW w:w="4394" w:type="dxa"/>
            <w:vAlign w:val="center"/>
          </w:tcPr>
          <w:p w:rsidR="000F31E2" w:rsidRPr="000F31E2" w:rsidRDefault="000F31E2" w:rsidP="000F31E2">
            <w:pPr>
              <w:spacing w:after="0"/>
              <w:ind w:right="22"/>
              <w:contextualSpacing/>
              <w:rPr>
                <w:sz w:val="24"/>
                <w:szCs w:val="24"/>
                <w:lang w:val="nl-NL"/>
              </w:rPr>
            </w:pPr>
            <w:r w:rsidRPr="000F31E2">
              <w:rPr>
                <w:sz w:val="24"/>
                <w:szCs w:val="24"/>
              </w:rPr>
              <w:t>Toán, Sinh học, Hóa học</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B00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14"/>
          <w:jc w:val="center"/>
        </w:trPr>
        <w:tc>
          <w:tcPr>
            <w:tcW w:w="846" w:type="dxa"/>
            <w:vAlign w:val="center"/>
          </w:tcPr>
          <w:p w:rsidR="000F31E2" w:rsidRPr="000F31E2" w:rsidRDefault="000F31E2" w:rsidP="000F31E2">
            <w:pPr>
              <w:spacing w:after="0"/>
              <w:contextualSpacing/>
              <w:jc w:val="center"/>
              <w:rPr>
                <w:sz w:val="24"/>
                <w:szCs w:val="24"/>
                <w:lang w:val="nl-NL"/>
              </w:rPr>
            </w:pPr>
          </w:p>
        </w:tc>
        <w:tc>
          <w:tcPr>
            <w:tcW w:w="10773" w:type="dxa"/>
            <w:gridSpan w:val="5"/>
            <w:vAlign w:val="center"/>
          </w:tcPr>
          <w:p w:rsidR="000F31E2" w:rsidRPr="000F31E2" w:rsidRDefault="000F31E2" w:rsidP="000F31E2">
            <w:pPr>
              <w:spacing w:after="0"/>
              <w:contextualSpacing/>
              <w:rPr>
                <w:sz w:val="24"/>
                <w:szCs w:val="24"/>
                <w:lang w:val="nl-NL"/>
              </w:rPr>
            </w:pPr>
            <w:r w:rsidRPr="000F31E2">
              <w:rPr>
                <w:sz w:val="24"/>
                <w:szCs w:val="24"/>
                <w:lang w:val="nl-NL"/>
              </w:rPr>
              <w:t>*: Trong 250 chỉ tiêu của ngành Điều dưỡng có 50 chỉ tiêu chuyên ngành Hộ sinh</w:t>
            </w:r>
          </w:p>
        </w:tc>
        <w:tc>
          <w:tcPr>
            <w:tcW w:w="1134" w:type="dxa"/>
            <w:vAlign w:val="center"/>
          </w:tcPr>
          <w:p w:rsidR="000F31E2" w:rsidRPr="000F31E2" w:rsidRDefault="000F31E2" w:rsidP="000F31E2">
            <w:pPr>
              <w:spacing w:after="0"/>
              <w:contextualSpacing/>
              <w:jc w:val="center"/>
              <w:rPr>
                <w:sz w:val="24"/>
                <w:szCs w:val="24"/>
                <w:lang w:val="nl-NL"/>
              </w:rPr>
            </w:pPr>
          </w:p>
        </w:tc>
        <w:tc>
          <w:tcPr>
            <w:tcW w:w="1276" w:type="dxa"/>
            <w:vAlign w:val="center"/>
          </w:tcPr>
          <w:p w:rsidR="000F31E2" w:rsidRPr="000F31E2" w:rsidRDefault="000F31E2" w:rsidP="000F31E2">
            <w:pPr>
              <w:spacing w:after="0"/>
              <w:contextualSpacing/>
              <w:jc w:val="center"/>
              <w:rPr>
                <w:sz w:val="24"/>
                <w:szCs w:val="24"/>
                <w:lang w:val="nl-NL"/>
              </w:rPr>
            </w:pPr>
          </w:p>
        </w:tc>
      </w:tr>
    </w:tbl>
    <w:bookmarkStart w:id="3" w:name="_GoBack"/>
    <w:bookmarkEnd w:id="3"/>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13" w:rsidRPr="008511FD" w:rsidRDefault="00215213" w:rsidP="00276479">
                            <w:pPr>
                              <w:spacing w:after="0" w:line="240" w:lineRule="auto"/>
                              <w:jc w:val="center"/>
                              <w:rPr>
                                <w:b/>
                                <w:sz w:val="26"/>
                                <w:szCs w:val="24"/>
                              </w:rPr>
                            </w:pPr>
                            <w:r w:rsidRPr="008511FD">
                              <w:rPr>
                                <w:b/>
                                <w:sz w:val="26"/>
                                <w:szCs w:val="24"/>
                              </w:rPr>
                              <w:t>TM. HỘI ĐỒNG</w:t>
                            </w:r>
                          </w:p>
                          <w:p w:rsidR="00215213" w:rsidRPr="008511FD" w:rsidRDefault="00215213" w:rsidP="00276479">
                            <w:pPr>
                              <w:spacing w:after="0" w:line="240" w:lineRule="auto"/>
                              <w:jc w:val="center"/>
                              <w:rPr>
                                <w:b/>
                                <w:sz w:val="26"/>
                                <w:szCs w:val="24"/>
                              </w:rPr>
                            </w:pPr>
                            <w:r w:rsidRPr="008511FD">
                              <w:rPr>
                                <w:b/>
                                <w:sz w:val="26"/>
                                <w:szCs w:val="24"/>
                              </w:rPr>
                              <w:t>CHỦ TỊCH</w:t>
                            </w:r>
                          </w:p>
                          <w:p w:rsidR="00215213" w:rsidRDefault="00215213" w:rsidP="00276479">
                            <w:pPr>
                              <w:jc w:val="center"/>
                              <w:rPr>
                                <w:i/>
                              </w:rPr>
                            </w:pPr>
                          </w:p>
                          <w:p w:rsidR="00215213" w:rsidRPr="00E64D92" w:rsidRDefault="00215213" w:rsidP="00276479">
                            <w:pPr>
                              <w:jc w:val="center"/>
                              <w:rPr>
                                <w:i/>
                              </w:rPr>
                            </w:pPr>
                            <w:r>
                              <w:rPr>
                                <w:i/>
                              </w:rPr>
                              <w:t>Đã ký</w:t>
                            </w:r>
                          </w:p>
                          <w:p w:rsidR="00215213" w:rsidRPr="00EF3AB5" w:rsidRDefault="00215213" w:rsidP="00276479">
                            <w:pPr>
                              <w:spacing w:after="0" w:line="240" w:lineRule="auto"/>
                              <w:jc w:val="center"/>
                              <w:rPr>
                                <w:b/>
                                <w:sz w:val="26"/>
                                <w:szCs w:val="24"/>
                              </w:rPr>
                            </w:pPr>
                            <w:r w:rsidRPr="00EF3AB5">
                              <w:rPr>
                                <w:b/>
                                <w:sz w:val="26"/>
                                <w:szCs w:val="24"/>
                              </w:rPr>
                              <w:t>GIÁM ĐỐC</w:t>
                            </w:r>
                          </w:p>
                          <w:p w:rsidR="00215213" w:rsidRPr="00EF3AB5" w:rsidRDefault="00215213"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78FB4" id="_x0000_t202" coordsize="21600,21600" o:spt="202" path="m,l,21600r21600,l21600,xe">
                <v:stroke joinstyle="miter"/>
                <v:path gradientshapeok="t" o:connecttype="rect"/>
              </v:shapetype>
              <v:shape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215213" w:rsidRPr="008511FD" w:rsidRDefault="00215213" w:rsidP="00276479">
                      <w:pPr>
                        <w:spacing w:after="0" w:line="240" w:lineRule="auto"/>
                        <w:jc w:val="center"/>
                        <w:rPr>
                          <w:b/>
                          <w:sz w:val="26"/>
                          <w:szCs w:val="24"/>
                        </w:rPr>
                      </w:pPr>
                      <w:r w:rsidRPr="008511FD">
                        <w:rPr>
                          <w:b/>
                          <w:sz w:val="26"/>
                          <w:szCs w:val="24"/>
                        </w:rPr>
                        <w:t>TM. HỘI ĐỒNG</w:t>
                      </w:r>
                    </w:p>
                    <w:p w:rsidR="00215213" w:rsidRPr="008511FD" w:rsidRDefault="00215213" w:rsidP="00276479">
                      <w:pPr>
                        <w:spacing w:after="0" w:line="240" w:lineRule="auto"/>
                        <w:jc w:val="center"/>
                        <w:rPr>
                          <w:b/>
                          <w:sz w:val="26"/>
                          <w:szCs w:val="24"/>
                        </w:rPr>
                      </w:pPr>
                      <w:r w:rsidRPr="008511FD">
                        <w:rPr>
                          <w:b/>
                          <w:sz w:val="26"/>
                          <w:szCs w:val="24"/>
                        </w:rPr>
                        <w:t>CHỦ TỊCH</w:t>
                      </w:r>
                    </w:p>
                    <w:p w:rsidR="00215213" w:rsidRDefault="00215213" w:rsidP="00276479">
                      <w:pPr>
                        <w:jc w:val="center"/>
                        <w:rPr>
                          <w:i/>
                        </w:rPr>
                      </w:pPr>
                    </w:p>
                    <w:p w:rsidR="00215213" w:rsidRPr="00E64D92" w:rsidRDefault="00215213" w:rsidP="00276479">
                      <w:pPr>
                        <w:jc w:val="center"/>
                        <w:rPr>
                          <w:i/>
                        </w:rPr>
                      </w:pPr>
                      <w:r>
                        <w:rPr>
                          <w:i/>
                        </w:rPr>
                        <w:t>Đã ký</w:t>
                      </w:r>
                    </w:p>
                    <w:p w:rsidR="00215213" w:rsidRPr="00EF3AB5" w:rsidRDefault="00215213" w:rsidP="00276479">
                      <w:pPr>
                        <w:spacing w:after="0" w:line="240" w:lineRule="auto"/>
                        <w:jc w:val="center"/>
                        <w:rPr>
                          <w:b/>
                          <w:sz w:val="26"/>
                          <w:szCs w:val="24"/>
                        </w:rPr>
                      </w:pPr>
                      <w:r w:rsidRPr="00EF3AB5">
                        <w:rPr>
                          <w:b/>
                          <w:sz w:val="26"/>
                          <w:szCs w:val="24"/>
                        </w:rPr>
                        <w:t>GIÁM ĐỐC</w:t>
                      </w:r>
                    </w:p>
                    <w:p w:rsidR="00215213" w:rsidRPr="00EF3AB5" w:rsidRDefault="00215213"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13" w:rsidRPr="008511FD" w:rsidRDefault="00215213" w:rsidP="00276479">
                            <w:pPr>
                              <w:spacing w:after="0" w:line="240" w:lineRule="auto"/>
                              <w:jc w:val="center"/>
                              <w:rPr>
                                <w:b/>
                                <w:sz w:val="26"/>
                                <w:szCs w:val="24"/>
                              </w:rPr>
                            </w:pPr>
                            <w:r w:rsidRPr="008511FD">
                              <w:rPr>
                                <w:b/>
                                <w:sz w:val="26"/>
                                <w:szCs w:val="24"/>
                              </w:rPr>
                              <w:t>TM. HỘI ĐỒNG</w:t>
                            </w:r>
                          </w:p>
                          <w:p w:rsidR="00215213" w:rsidRPr="008511FD" w:rsidRDefault="00215213" w:rsidP="00276479">
                            <w:pPr>
                              <w:spacing w:after="0" w:line="240" w:lineRule="auto"/>
                              <w:jc w:val="center"/>
                              <w:rPr>
                                <w:b/>
                                <w:sz w:val="26"/>
                                <w:szCs w:val="24"/>
                              </w:rPr>
                            </w:pPr>
                            <w:r w:rsidRPr="008511FD">
                              <w:rPr>
                                <w:b/>
                                <w:sz w:val="26"/>
                                <w:szCs w:val="24"/>
                              </w:rPr>
                              <w:t>CHỦ TỊCH</w:t>
                            </w:r>
                          </w:p>
                          <w:p w:rsidR="00215213" w:rsidRDefault="00215213" w:rsidP="00276479">
                            <w:pPr>
                              <w:jc w:val="center"/>
                              <w:rPr>
                                <w:i/>
                              </w:rPr>
                            </w:pPr>
                          </w:p>
                          <w:p w:rsidR="00215213" w:rsidRPr="00E64D92" w:rsidRDefault="00215213" w:rsidP="00276479">
                            <w:pPr>
                              <w:jc w:val="center"/>
                              <w:rPr>
                                <w:i/>
                              </w:rPr>
                            </w:pPr>
                            <w:r>
                              <w:rPr>
                                <w:i/>
                              </w:rPr>
                              <w:t>Đã ký</w:t>
                            </w:r>
                          </w:p>
                          <w:p w:rsidR="00215213" w:rsidRPr="00EF3AB5" w:rsidRDefault="00215213" w:rsidP="00276479">
                            <w:pPr>
                              <w:spacing w:after="0" w:line="240" w:lineRule="auto"/>
                              <w:jc w:val="center"/>
                              <w:rPr>
                                <w:b/>
                                <w:sz w:val="26"/>
                                <w:szCs w:val="24"/>
                              </w:rPr>
                            </w:pPr>
                            <w:r w:rsidRPr="00EF3AB5">
                              <w:rPr>
                                <w:b/>
                                <w:sz w:val="26"/>
                                <w:szCs w:val="24"/>
                              </w:rPr>
                              <w:t>GIÁM ĐỐC</w:t>
                            </w:r>
                          </w:p>
                          <w:p w:rsidR="00215213" w:rsidRPr="00EF3AB5" w:rsidRDefault="00215213"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31"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ur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" stroked="f">
                <v:textbox>
                  <w:txbxContent>
                    <w:p w:rsidR="00215213" w:rsidRPr="008511FD" w:rsidRDefault="00215213" w:rsidP="00276479">
                      <w:pPr>
                        <w:spacing w:after="0" w:line="240" w:lineRule="auto"/>
                        <w:jc w:val="center"/>
                        <w:rPr>
                          <w:b/>
                          <w:sz w:val="26"/>
                          <w:szCs w:val="24"/>
                        </w:rPr>
                      </w:pPr>
                      <w:r w:rsidRPr="008511FD">
                        <w:rPr>
                          <w:b/>
                          <w:sz w:val="26"/>
                          <w:szCs w:val="24"/>
                        </w:rPr>
                        <w:t>TM. HỘI ĐỒNG</w:t>
                      </w:r>
                    </w:p>
                    <w:p w:rsidR="00215213" w:rsidRPr="008511FD" w:rsidRDefault="00215213" w:rsidP="00276479">
                      <w:pPr>
                        <w:spacing w:after="0" w:line="240" w:lineRule="auto"/>
                        <w:jc w:val="center"/>
                        <w:rPr>
                          <w:b/>
                          <w:sz w:val="26"/>
                          <w:szCs w:val="24"/>
                        </w:rPr>
                      </w:pPr>
                      <w:r w:rsidRPr="008511FD">
                        <w:rPr>
                          <w:b/>
                          <w:sz w:val="26"/>
                          <w:szCs w:val="24"/>
                        </w:rPr>
                        <w:t>CHỦ TỊCH</w:t>
                      </w:r>
                    </w:p>
                    <w:p w:rsidR="00215213" w:rsidRDefault="00215213" w:rsidP="00276479">
                      <w:pPr>
                        <w:jc w:val="center"/>
                        <w:rPr>
                          <w:i/>
                        </w:rPr>
                      </w:pPr>
                    </w:p>
                    <w:p w:rsidR="00215213" w:rsidRPr="00E64D92" w:rsidRDefault="00215213" w:rsidP="00276479">
                      <w:pPr>
                        <w:jc w:val="center"/>
                        <w:rPr>
                          <w:i/>
                        </w:rPr>
                      </w:pPr>
                      <w:r>
                        <w:rPr>
                          <w:i/>
                        </w:rPr>
                        <w:t>Đã ký</w:t>
                      </w:r>
                    </w:p>
                    <w:p w:rsidR="00215213" w:rsidRPr="00EF3AB5" w:rsidRDefault="00215213" w:rsidP="00276479">
                      <w:pPr>
                        <w:spacing w:after="0" w:line="240" w:lineRule="auto"/>
                        <w:jc w:val="center"/>
                        <w:rPr>
                          <w:b/>
                          <w:sz w:val="26"/>
                          <w:szCs w:val="24"/>
                        </w:rPr>
                      </w:pPr>
                      <w:r w:rsidRPr="00EF3AB5">
                        <w:rPr>
                          <w:b/>
                          <w:sz w:val="26"/>
                          <w:szCs w:val="24"/>
                        </w:rPr>
                        <w:t>GIÁM ĐỐC</w:t>
                      </w:r>
                    </w:p>
                    <w:p w:rsidR="00215213" w:rsidRPr="00EF3AB5" w:rsidRDefault="00215213"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13" w:rsidRDefault="00215213"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215213" w:rsidRDefault="00215213"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215213" w:rsidRDefault="00215213"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215213" w:rsidRPr="0053341E" w:rsidRDefault="00215213"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215213" w:rsidRPr="0053341E" w:rsidRDefault="00215213" w:rsidP="00276479">
                            <w:pPr>
                              <w:rPr>
                                <w:b/>
                                <w:bCs/>
                                <w:color w:val="000000"/>
                              </w:rPr>
                            </w:pPr>
                          </w:p>
                          <w:p w:rsidR="00215213" w:rsidRPr="0053341E" w:rsidRDefault="00215213" w:rsidP="00276479">
                            <w:pPr>
                              <w:rPr>
                                <w:b/>
                                <w:bCs/>
                                <w:color w:val="000000"/>
                              </w:rPr>
                            </w:pPr>
                          </w:p>
                          <w:p w:rsidR="00215213" w:rsidRPr="0053341E" w:rsidRDefault="00215213"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32"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" stroked="f">
                <v:textbox>
                  <w:txbxContent>
                    <w:p w:rsidR="00215213" w:rsidRDefault="00215213"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215213" w:rsidRDefault="00215213"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215213" w:rsidRDefault="00215213"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215213" w:rsidRPr="0053341E" w:rsidRDefault="00215213"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215213" w:rsidRPr="0053341E" w:rsidRDefault="00215213" w:rsidP="00276479">
                      <w:pPr>
                        <w:rPr>
                          <w:b/>
                          <w:bCs/>
                          <w:color w:val="000000"/>
                        </w:rPr>
                      </w:pPr>
                    </w:p>
                    <w:p w:rsidR="00215213" w:rsidRPr="0053341E" w:rsidRDefault="00215213" w:rsidP="00276479">
                      <w:pPr>
                        <w:rPr>
                          <w:b/>
                          <w:bCs/>
                          <w:color w:val="000000"/>
                        </w:rPr>
                      </w:pPr>
                    </w:p>
                    <w:p w:rsidR="00215213" w:rsidRPr="0053341E" w:rsidRDefault="00215213"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29" w:rsidRDefault="00BF0B29" w:rsidP="00686353">
      <w:pPr>
        <w:spacing w:after="0" w:line="240" w:lineRule="auto"/>
      </w:pPr>
      <w:r>
        <w:separator/>
      </w:r>
    </w:p>
  </w:endnote>
  <w:endnote w:type="continuationSeparator" w:id="0">
    <w:p w:rsidR="00BF0B29" w:rsidRDefault="00BF0B29"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215213" w:rsidRDefault="00215213">
        <w:pPr>
          <w:pStyle w:val="Footer"/>
          <w:jc w:val="right"/>
        </w:pPr>
        <w:r>
          <w:fldChar w:fldCharType="begin"/>
        </w:r>
        <w:r>
          <w:instrText xml:space="preserve"> PAGE   \* MERGEFORMAT </w:instrText>
        </w:r>
        <w:r>
          <w:fldChar w:fldCharType="separate"/>
        </w:r>
        <w:r w:rsidR="007171A6">
          <w:rPr>
            <w:noProof/>
          </w:rPr>
          <w:t>3</w:t>
        </w:r>
        <w:r>
          <w:rPr>
            <w:noProof/>
          </w:rPr>
          <w:fldChar w:fldCharType="end"/>
        </w:r>
      </w:p>
    </w:sdtContent>
  </w:sdt>
  <w:p w:rsidR="00215213" w:rsidRDefault="002152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29" w:rsidRDefault="00BF0B29" w:rsidP="00686353">
      <w:pPr>
        <w:spacing w:after="0" w:line="240" w:lineRule="auto"/>
      </w:pPr>
      <w:r>
        <w:separator/>
      </w:r>
    </w:p>
  </w:footnote>
  <w:footnote w:type="continuationSeparator" w:id="0">
    <w:p w:rsidR="00BF0B29" w:rsidRDefault="00BF0B29"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4EB4"/>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2AF0"/>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5213"/>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2189"/>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2C2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2630"/>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171A6"/>
    <w:rsid w:val="007201EF"/>
    <w:rsid w:val="007229D3"/>
    <w:rsid w:val="00722DD0"/>
    <w:rsid w:val="0072358C"/>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40FD"/>
    <w:rsid w:val="008A592D"/>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386A"/>
    <w:rsid w:val="00A05596"/>
    <w:rsid w:val="00A10DA3"/>
    <w:rsid w:val="00A12579"/>
    <w:rsid w:val="00A1261B"/>
    <w:rsid w:val="00A12B71"/>
    <w:rsid w:val="00A160F9"/>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C5AA9"/>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1C75"/>
    <w:rsid w:val="00BE2025"/>
    <w:rsid w:val="00BE297A"/>
    <w:rsid w:val="00BE2ABF"/>
    <w:rsid w:val="00BF0B29"/>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EAD"/>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357D"/>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87F04"/>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37E"/>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4786"/>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31D4"/>
  <w15:chartTrackingRefBased/>
  <w15:docId w15:val="{3E5B4F0C-AAE0-42FF-8E65-FE335EC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8031-58FD-45D3-802C-636F2BA5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5733</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dc:description/>
  <cp:lastModifiedBy>Trinh The Quan</cp:lastModifiedBy>
  <cp:revision>3</cp:revision>
  <cp:lastPrinted>2018-12-20T09:03:00Z</cp:lastPrinted>
  <dcterms:created xsi:type="dcterms:W3CDTF">2019-05-06T08:40:00Z</dcterms:created>
  <dcterms:modified xsi:type="dcterms:W3CDTF">2019-05-06T08:40:00Z</dcterms:modified>
</cp:coreProperties>
</file>